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ГОРЛОВСКИЙ ГОРОДСКОЙ СОВЕТ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ДОНЕЦКОЙ НАРОДНОЙ РЕСПУБЛИКИ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(первый созыв)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b/>
          <w:sz w:val="40"/>
        </w:rPr>
        <w:t xml:space="preserve">РЕШЕНИЕ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tabs>
          <w:tab w:val="left" w:pos="3060" w:leader="none"/>
          <w:tab w:val="left" w:pos="4140" w:leader="none"/>
        </w:tabs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18 сентября 2023 г.</w:t>
      </w:r>
      <w:r>
        <w:rPr>
          <w:rStyle w:val="877"/>
          <w:rFonts w:ascii="Times New Roman" w:hAnsi="Times New Roman" w:cs="Times New Roman"/>
          <w:sz w:val="28"/>
        </w:rPr>
        <w:tab/>
      </w:r>
      <w:r>
        <w:rPr>
          <w:rStyle w:val="877"/>
          <w:rFonts w:ascii="Times New Roman" w:hAnsi="Times New Roman" w:cs="Times New Roman"/>
          <w:sz w:val="28"/>
        </w:rPr>
        <w:tab/>
        <w:t xml:space="preserve">                                                           </w:t>
      </w:r>
      <w:r>
        <w:rPr>
          <w:rStyle w:val="877"/>
          <w:rFonts w:ascii="Times New Roman" w:hAnsi="Times New Roman" w:cs="Times New Roman"/>
          <w:sz w:val="28"/>
        </w:rPr>
        <w:t xml:space="preserve">№ I/1-3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Style w:val="877"/>
          <w:rFonts w:ascii="Times New Roman" w:hAnsi="Times New Roman" w:cs="Times New Roman"/>
          <w:sz w:val="28"/>
        </w:rPr>
        <w:t xml:space="preserve">г. Горловка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6"/>
        <w:ind w:left="-523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 избрании Председателя Горловского городского совета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Донецкой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Народной Республики</w:t>
      </w:r>
      <w:r>
        <w:rPr>
          <w:rFonts w:ascii="Times New Roman" w:hAnsi="Times New Roman" w:cs="Times New Roman"/>
          <w:b/>
          <w:bCs/>
          <w:sz w:val="28"/>
        </w:rPr>
        <w:t xml:space="preserve"> первого созыва</w:t>
      </w:r>
      <w:r>
        <w:rPr>
          <w:rFonts w:ascii="Times New Roman" w:hAnsi="Times New Roman" w:cs="Times New Roman"/>
          <w:b/>
          <w:bCs/>
          <w:sz w:val="28"/>
        </w:rPr>
      </w:r>
      <w:r>
        <w:rPr>
          <w:rFonts w:ascii="Times New Roman" w:hAnsi="Times New Roman" w:cs="Times New Roman"/>
          <w:b/>
          <w:bCs/>
          <w:sz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Р</w:t>
      </w:r>
      <w:r>
        <w:rPr>
          <w:rStyle w:val="877"/>
          <w:rFonts w:ascii="Times New Roman" w:hAnsi="Times New Roman" w:cs="Times New Roman"/>
          <w:sz w:val="28"/>
        </w:rPr>
        <w:t xml:space="preserve">уководству</w:t>
      </w:r>
      <w:r>
        <w:rPr>
          <w:rStyle w:val="877"/>
          <w:rFonts w:ascii="Times New Roman" w:hAnsi="Times New Roman" w:cs="Times New Roman"/>
          <w:sz w:val="28"/>
        </w:rPr>
        <w:t xml:space="preserve">ясь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 № 131-ФЗ «Об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Горловский городской совет Донецкой Народной Республики первого созыва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Style w:val="877"/>
          <w:rFonts w:ascii="Times New Roman" w:hAnsi="Times New Roman" w:eastAsia="Times New Roman" w:cs="Times New Roman"/>
          <w:b/>
          <w:sz w:val="28"/>
          <w:szCs w:val="28"/>
        </w:rPr>
        <w:t xml:space="preserve">РЕШИЛ:</w:t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Style w:val="877"/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 Избрать председателем 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первого созыва КОНЕВА Романа Геннадьевича 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депутата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избранного по единому избирательному округу                                от Горловского местного отделения Всероссийской политической партии «ЕДИНАЯ РОССИЯ, на срок полномочий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 Донецкой Народной Республики </w:t>
      </w:r>
      <w:r>
        <w:rPr>
          <w:rFonts w:ascii="Times New Roman" w:hAnsi="Times New Roman" w:eastAsia="Times New Roman" w:cs="Times New Roman"/>
          <w:sz w:val="28"/>
          <w:szCs w:val="28"/>
          <w:lang w:val="en-US"/>
        </w:rPr>
        <w:t xml:space="preserve">первого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созыва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постоянной основе.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 Наделить председателя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первого созыва 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ОНЕВА Романа Геннадьевича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highlight w:val="white"/>
        </w:rPr>
        <w:t xml:space="preserve">полномочиями выступать заявителем при государственной регистрации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Горловского городского совета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Донецкой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Народной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  <w:highlight w:val="white"/>
        </w:rPr>
        <w:t xml:space="preserve">в качестве юридического лица.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Настоящее Решение вступает в силу со дня принятия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6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Председатель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ствующий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Горловского городского совета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Style w:val="877"/>
          <w:rFonts w:ascii="Times New Roman" w:hAnsi="Times New Roman" w:eastAsia="Times New Roman" w:cs="Times New Roman"/>
          <w:sz w:val="28"/>
          <w:szCs w:val="28"/>
        </w:rPr>
      </w:pP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Донецкой Народной Республики</w:t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 xml:space="preserve">первого созыва </w:t>
        <w:tab/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ab/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ab/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ab/>
      </w:r>
      <w:r>
        <w:rPr>
          <w:rStyle w:val="877"/>
          <w:rFonts w:ascii="Times New Roman" w:hAnsi="Times New Roman" w:eastAsia="Times New Roman" w:cs="Times New Roman"/>
          <w:sz w:val="28"/>
          <w:szCs w:val="28"/>
        </w:rPr>
        <w:tab/>
        <w:tab/>
        <w:tab/>
        <w:tab/>
        <w:t xml:space="preserve">И.В. ГРЕЧКО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</w:pPr>
    <w:fldSimple w:instr="PAGE \* MERGEFORMAT">
      <w:r>
        <w:t xml:space="preserve">1</w:t>
      </w:r>
    </w:fldSimple>
    <w:r/>
    <w:r/>
  </w:p>
  <w:p>
    <w:pPr>
      <w:pStyle w:val="72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basedOn w:val="871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basedOn w:val="871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No Spacing"/>
    <w:uiPriority w:val="1"/>
    <w:qFormat/>
    <w:pPr>
      <w:spacing w:before="0" w:after="0" w:line="240" w:lineRule="auto"/>
    </w:pPr>
  </w:style>
  <w:style w:type="paragraph" w:styleId="713">
    <w:name w:val="Title"/>
    <w:basedOn w:val="870"/>
    <w:next w:val="870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basedOn w:val="871"/>
    <w:link w:val="713"/>
    <w:uiPriority w:val="10"/>
    <w:rPr>
      <w:sz w:val="48"/>
      <w:szCs w:val="48"/>
    </w:rPr>
  </w:style>
  <w:style w:type="paragraph" w:styleId="715">
    <w:name w:val="Subtitle"/>
    <w:basedOn w:val="870"/>
    <w:next w:val="870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rPr>
      <w:sz w:val="24"/>
      <w:szCs w:val="24"/>
    </w:rPr>
  </w:style>
  <w:style w:type="paragraph" w:styleId="717">
    <w:name w:val="Quote"/>
    <w:basedOn w:val="870"/>
    <w:next w:val="870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0"/>
    <w:next w:val="870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0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basedOn w:val="871"/>
    <w:link w:val="721"/>
    <w:uiPriority w:val="99"/>
  </w:style>
  <w:style w:type="paragraph" w:styleId="723">
    <w:name w:val="Footer"/>
    <w:basedOn w:val="870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basedOn w:val="871"/>
    <w:link w:val="723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table" w:styleId="874">
    <w:name w:val="Table Grid"/>
    <w:basedOn w:val="87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5">
    <w:name w:val="List Paragraph"/>
    <w:basedOn w:val="870"/>
    <w:uiPriority w:val="34"/>
    <w:qFormat/>
    <w:pPr>
      <w:contextualSpacing/>
      <w:ind w:left="720"/>
    </w:pPr>
  </w:style>
  <w:style w:type="paragraph" w:styleId="876" w:customStyle="1">
    <w:name w:val="Standard"/>
    <w:basedOn w:val="820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877" w:customStyle="1">
    <w:name w:val="Основной шрифт абзаца"/>
    <w:basedOn w:val="699"/>
    <w:qFormat/>
    <w:rPr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15</cp:revision>
  <dcterms:created xsi:type="dcterms:W3CDTF">2023-07-03T05:56:00Z</dcterms:created>
  <dcterms:modified xsi:type="dcterms:W3CDTF">2023-09-26T08:10:28Z</dcterms:modified>
</cp:coreProperties>
</file>