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4421172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68096" cy="999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1_695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1_695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1_695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18 сентября  2023 г.</w:t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  <w:t xml:space="preserve">                                                 </w:t>
      </w:r>
      <w:r>
        <w:rPr>
          <w:rStyle w:val="877"/>
          <w:rFonts w:ascii="Times New Roman" w:hAnsi="Times New Roman" w:cs="Times New Roman"/>
          <w:sz w:val="28"/>
        </w:rPr>
        <w:t xml:space="preserve">№ I/1-7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</w:rPr>
        <w:t xml:space="preserve">О создании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постоянных комитетов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первого созыва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ab/>
        <w:t xml:space="preserve">С целью организации работы по изучению, предварительному рассмотрению и подготовке вопросов, которые от носятся к ведению Горловского городского совета 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sz w:val="28"/>
        </w:rPr>
        <w:t xml:space="preserve">, осуществления контроля за исполнением Решений </w:t>
      </w:r>
      <w:r>
        <w:rPr>
          <w:rFonts w:ascii="Times New Roman" w:hAnsi="Times New Roman" w:cs="Times New Roman"/>
          <w:sz w:val="28"/>
        </w:rPr>
        <w:t xml:space="preserve">Горловского городского совета 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sz w:val="28"/>
        </w:rPr>
        <w:t xml:space="preserve">,                       в соответствии с </w:t>
      </w:r>
      <w:r>
        <w:rPr>
          <w:rStyle w:val="877"/>
          <w:rFonts w:ascii="Times New Roman" w:hAnsi="Times New Roman" w:cs="Times New Roman"/>
          <w:sz w:val="28"/>
        </w:rPr>
        <w:t xml:space="preserve">положениями  Федерального   закона от 6 октября 2003 года № 131-ФЗ   «Об общих   принципах   организации  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Временным </w:t>
      </w:r>
      <w:r>
        <w:rPr>
          <w:rFonts w:ascii="Times New Roman" w:hAnsi="Times New Roman"/>
          <w:sz w:val="28"/>
        </w:rPr>
        <w:t xml:space="preserve">регламентом </w:t>
      </w:r>
      <w:r>
        <w:rPr>
          <w:rFonts w:ascii="Times New Roman" w:hAnsi="Times New Roman" w:cs="Times New Roman"/>
          <w:sz w:val="28"/>
        </w:rPr>
        <w:t xml:space="preserve">Горловского городского совета 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>
        <w:rPr>
          <w:rFonts w:ascii="Times New Roman" w:hAnsi="Times New Roman"/>
          <w:sz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</w:rPr>
        <w:t xml:space="preserve">Горловского городского совета 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/>
          <w:sz w:val="28"/>
        </w:rPr>
        <w:t xml:space="preserve">              от 18 сентября 2023 года № I/1-5, </w:t>
      </w:r>
      <w:r>
        <w:rPr>
          <w:rStyle w:val="877"/>
          <w:rFonts w:ascii="Times New Roman" w:hAnsi="Times New Roman" w:cs="Times New Roman"/>
          <w:sz w:val="28"/>
        </w:rPr>
        <w:t xml:space="preserve">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 Создать постоянные комитеты 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первого созыва: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 по вопросам бюджета, налоговой  политики и финансам;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местного самоуправления и правоохранительной деятельности, регламенту и деловой этики;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промышленности, инвестициям и стратегическому развитию;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муниципальной собственности и земельных отношений;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социальной политики;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жилищно-коммунального хозяйства, транспорта                  и восстановительных работ.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Решение подлежит обнародованию путём публикации   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с использованием Государственной информационной системы нормативных правовых актов Донецкой Народной Республики gisnpa-dnr.ru</w:t>
      </w:r>
      <w:r>
        <w:t xml:space="preserve">.</w:t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Настоящее Решение вступает в силу с момента принятия                               и обнародования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7"/>
          <w:rFonts w:ascii="Times New Roman" w:hAnsi="Times New Roman" w:cs="Times New Roman"/>
          <w:sz w:val="28"/>
        </w:rPr>
        <w:t xml:space="preserve">Председатель</w:t>
      </w:r>
      <w:r>
        <w:rPr>
          <w:rFonts w:ascii="Times New Roman" w:hAnsi="Times New Roman" w:cs="Times New Roman"/>
        </w:rPr>
        <w:t xml:space="preserve"> </w:t>
      </w:r>
      <w:r>
        <w:rPr>
          <w:rStyle w:val="877"/>
          <w:rFonts w:ascii="Times New Roman" w:hAnsi="Times New Roman" w:cs="Times New Roman"/>
          <w:sz w:val="28"/>
        </w:rPr>
        <w:t xml:space="preserve">Горловского городского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7"/>
          <w:rFonts w:ascii="Times New Roman" w:hAnsi="Times New Roman" w:cs="Times New Roman"/>
          <w:sz w:val="28"/>
        </w:rPr>
        <w:t xml:space="preserve">совета</w:t>
      </w:r>
      <w:r>
        <w:rPr>
          <w:rFonts w:ascii="Times New Roman" w:hAnsi="Times New Roman" w:cs="Times New Roman"/>
        </w:rPr>
        <w:t xml:space="preserve"> </w:t>
      </w:r>
      <w:r>
        <w:rPr>
          <w:rStyle w:val="877"/>
          <w:rFonts w:ascii="Times New Roman" w:hAnsi="Times New Roman" w:cs="Times New Roman"/>
          <w:sz w:val="28"/>
        </w:rPr>
        <w:t xml:space="preserve"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первого созыва                  </w:t>
        <w:tab/>
        <w:tab/>
        <w:tab/>
        <w:tab/>
        <w:tab/>
        <w:tab/>
        <w:t xml:space="preserve">Р.Г. КОНЕВ               </w:t>
        <w:tab/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t xml:space="preserve">1</w:t>
      </w:r>
    </w:fldSimple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paragraph" w:styleId="876" w:customStyle="1">
    <w:name w:val="Standard"/>
    <w:basedOn w:val="82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77" w:customStyle="1">
    <w:name w:val="Основной шрифт абзаца"/>
    <w:basedOn w:val="699"/>
    <w:qFormat/>
    <w:rPr>
      <w:sz w:val="20"/>
    </w:rPr>
  </w:style>
  <w:style w:type="paragraph" w:styleId="87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95" w:customStyle="1">
    <w:name w:val="Основной шрифт абзаца1"/>
    <w:basedOn w:val="750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16</cp:revision>
  <dcterms:created xsi:type="dcterms:W3CDTF">2023-07-03T05:56:00Z</dcterms:created>
  <dcterms:modified xsi:type="dcterms:W3CDTF">2023-09-21T09:45:43Z</dcterms:modified>
</cp:coreProperties>
</file>