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476343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68093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rStyle w:val="880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rStyle w:val="880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8"/>
        <w:jc w:val="center"/>
        <w:rPr>
          <w:rFonts w:ascii="Times New Roman" w:hAnsi="Times New Roman" w:cs="Times New Roman"/>
        </w:rPr>
      </w:pPr>
      <w:r>
        <w:rPr>
          <w:rStyle w:val="879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center"/>
      </w:pPr>
      <w:r>
        <w:rPr>
          <w:sz w:val="28"/>
        </w:rPr>
        <w:t xml:space="preserve">   </w:t>
      </w:r>
      <w:r/>
    </w:p>
    <w:p>
      <w:pPr>
        <w:pStyle w:val="878"/>
      </w:pPr>
      <w:r/>
      <w:r/>
    </w:p>
    <w:p>
      <w:pPr>
        <w:pStyle w:val="878"/>
        <w:tabs>
          <w:tab w:val="left" w:pos="3060" w:leader="none"/>
          <w:tab w:val="left" w:pos="4140" w:leader="none"/>
        </w:tabs>
        <w:rPr>
          <w:rStyle w:val="880"/>
          <w:rFonts w:ascii="Times New Roman" w:hAnsi="Times New Roman" w:cs="Times New Roman"/>
          <w:sz w:val="28"/>
          <w:szCs w:val="28"/>
        </w:rPr>
      </w:pPr>
      <w:r>
        <w:rPr>
          <w:rStyle w:val="880"/>
          <w:rFonts w:ascii="Times New Roman" w:hAnsi="Times New Roman" w:cs="Times New Roman"/>
          <w:sz w:val="28"/>
        </w:rPr>
        <w:t xml:space="preserve">19 октября  2023 г.</w:t>
      </w:r>
      <w:r>
        <w:rPr>
          <w:rStyle w:val="880"/>
          <w:rFonts w:ascii="Times New Roman" w:hAnsi="Times New Roman" w:cs="Times New Roman"/>
          <w:sz w:val="28"/>
        </w:rPr>
        <w:tab/>
      </w:r>
      <w:r>
        <w:rPr>
          <w:rStyle w:val="880"/>
          <w:rFonts w:ascii="Times New Roman" w:hAnsi="Times New Roman" w:cs="Times New Roman"/>
          <w:sz w:val="28"/>
        </w:rPr>
        <w:tab/>
        <w:t xml:space="preserve">                                                 № I/5-3</w:t>
      </w:r>
      <w:r>
        <w:rPr>
          <w:rStyle w:val="880"/>
          <w:rFonts w:ascii="Times New Roman" w:hAnsi="Times New Roman" w:cs="Times New Roman"/>
          <w:sz w:val="28"/>
          <w:szCs w:val="28"/>
        </w:rPr>
      </w:r>
    </w:p>
    <w:p>
      <w:pPr>
        <w:pStyle w:val="878"/>
        <w:tabs>
          <w:tab w:val="left" w:pos="3060" w:leader="none"/>
          <w:tab w:val="left" w:pos="4140" w:leader="none"/>
        </w:tabs>
      </w:pPr>
      <w:r>
        <w:rPr>
          <w:rStyle w:val="880"/>
          <w:rFonts w:ascii="Times New Roman" w:hAnsi="Times New Roman" w:cs="Times New Roman"/>
          <w:sz w:val="28"/>
        </w:rPr>
      </w:r>
      <w:r>
        <w:rPr>
          <w:rStyle w:val="880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  <w:sz w:val="28"/>
        </w:rPr>
        <w:t xml:space="preserve">    </w:t>
      </w:r>
      <w:r/>
    </w:p>
    <w:p>
      <w:pPr>
        <w:pStyle w:val="8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567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67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решени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 избрании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председателей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заместителей председателей постоянных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комитетов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</w:rPr>
        <w:t xml:space="preserve">первого созыва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Рассмотрев пр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отокол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заседания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постоянного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                        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бюджета, налоговой политики и финансам </w:t>
      </w:r>
      <w:r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18.09.2023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протокол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местного самоуправления и правоохранительной деятельности, регламенту и деловой этике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 18.09.2023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промышленности, и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нвестициям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и стратегическому развитию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18.09.2023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</w:rPr>
        <w:t xml:space="preserve">по вопросам муниципальной собственности и земельных отношений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 18.09.2023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 вопросам социальной по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литики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 18.09.2023          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протокол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по вопросам жилищно-коммуна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льного хозяйства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, транспорта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и восстановительных работ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 18.09.2023 №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соответствии с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постоянных комитетах Горловского городского совета 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.09.202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I/1-9,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руководствуясь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17.08.2023 № 468-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НС «О местном самоуправлении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Донецкой Народной Республике», Временным </w:t>
      </w:r>
      <w:r>
        <w:rPr>
          <w:rFonts w:ascii="Times New Roman" w:hAnsi="Times New Roman" w:eastAsia="Times New Roman" w:cs="Calibri"/>
          <w:color w:val="auto"/>
          <w:sz w:val="28"/>
          <w:szCs w:val="28"/>
          <w:lang w:eastAsia="ru-RU"/>
        </w:rPr>
        <w:t xml:space="preserve">регламентом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ородского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 первого соз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ыва в новой редакции</w:t>
      </w:r>
      <w:r>
        <w:rPr>
          <w:rFonts w:ascii="Times New Roman" w:hAnsi="Times New Roman" w:eastAsia="Times New Roman" w:cs="Calibri"/>
          <w:color w:val="auto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Calibri"/>
          <w:color w:val="auto"/>
          <w:sz w:val="28"/>
          <w:szCs w:val="28"/>
          <w:lang w:eastAsia="ru-RU"/>
        </w:rPr>
        <w:t xml:space="preserve">утвержденным решением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.09.2023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I/2-1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, Горловский городской совет Донецкой Народной Республики 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auto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</w:rPr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РЕШИЛ: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0"/>
        <w:jc w:val="both"/>
        <w:spacing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0"/>
        <w:jc w:val="both"/>
        <w:spacing w:after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1. 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решение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постоянного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бюджета, налоговой политики и финансам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Кунова Александра Викторович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на должность председателя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постоянного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бюджета, налоговой политики                   и финансам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0" w:firstLine="708"/>
        <w:jc w:val="both"/>
        <w:spacing w:line="240" w:lineRule="auto"/>
        <w:rPr>
          <w:rFonts w:ascii="Times New Roman" w:hAnsi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Калфакчияна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Павла Сергеевича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заместителя председателя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постоянного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бюджета, налоговой политики                        и финансам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решение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местного самоуправления и правоохранительной деятельности, регламенту и деловой этике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Медведева Сергея Сергеевича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местного самоуправления и правоохранительной деятельности, регламенту и деловой этике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Розводову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Инает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Джеппаровну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заместителя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остоянного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местного самоуправления                          и правоохранительной деятельности, регламенту и делово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й этике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Утвердить решение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промышленности, и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нвестициям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и стратегическому развитию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Ореховского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Евгения Александровича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промышленности, и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нвестициям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                 и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стратегическому развитию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Костюка  Андрея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Николаевича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заместителя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промышленности, и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нвестициям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                   и стратегическому развитию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Утвердить решение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муниципальной собственности и земельных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об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Перебейноса Юрия Васильевич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муниципальной собственности и земельных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Третьякова Сергея Валерьевича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заместителя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муниципальной собственности                    и земельных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Утвердить решение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социальной по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литики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Кочетову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Светлану Александровну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социальной по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литики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right="-118" w:firstLine="708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Якуненко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Неллю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Николаевну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заместителя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социальной по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литики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70c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Утвердить решение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жилищно-коммуна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льного хозяйства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, транспорта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и восстановительных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18.09.2023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избрании из числа депутатов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Донецкой Народной Республики первого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Маюрова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Геннадия Григорьевич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на должность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жилищно-коммуна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льного хозяйства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, транспорта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и восстановительных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Лидвано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 xml:space="preserve">ва Сергея Юрьевича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заместителя председателя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постоянного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комитета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по вопросам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жилищно-коммуна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льного хозяйства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, транспорта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и восстановительных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70c0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Горловского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 городского совета 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Cs/>
          <w:i w:val="0"/>
          <w:iCs w:val="0"/>
          <w:color w:val="auto"/>
          <w:sz w:val="28"/>
          <w:szCs w:val="28"/>
        </w:rPr>
        <w:t xml:space="preserve">онецкой Народной Республики первого созыва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Ботвину Наталию Юрьевну.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вступает в силу со дня его официального опубликования в Государственной информацио</w:t>
      </w:r>
      <w:bookmarkStart w:id="0" w:name="undefined"/>
      <w:r>
        <w:rPr>
          <w:color w:val="auto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нной системе нормативных правовых актов Донецкой Народной Республики gisnpa-dnr.ru.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0"/>
        <w:jc w:val="both"/>
        <w:spacing w:after="0" w:line="240" w:lineRule="auto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0"/>
        <w:jc w:val="both"/>
        <w:spacing w:after="0" w:line="240" w:lineRule="auto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4"/>
        </w:rPr>
      </w:r>
      <w:r>
        <w:rPr>
          <w:color w:val="ff0000"/>
        </w:rPr>
      </w:r>
      <w:r>
        <w:rPr>
          <w:color w:val="ff0000"/>
        </w:rPr>
      </w:r>
    </w:p>
    <w:tbl>
      <w:tblPr>
        <w:tblStyle w:val="876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sz w:val="28"/>
                <w:szCs w:val="28"/>
              </w:rPr>
              <w:t xml:space="preserve">Горловского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80"/>
                <w:rFonts w:ascii="Times New Roman" w:hAnsi="Times New Roman" w:cs="Times New Roman"/>
                <w:sz w:val="28"/>
                <w:szCs w:val="28"/>
              </w:rPr>
              <w:t xml:space="preserve">Донецкой Народной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sz w:val="28"/>
                <w:szCs w:val="28"/>
              </w:rPr>
              <w:t xml:space="preserve">первого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80"/>
                <w:rFonts w:ascii="Times New Roman" w:hAnsi="Times New Roman" w:cs="Times New Roman"/>
                <w:sz w:val="28"/>
                <w:szCs w:val="28"/>
              </w:rPr>
              <w:t xml:space="preserve">                              Р.Г. КОНЕВ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2"/>
    <w:next w:val="872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table" w:styleId="876">
    <w:name w:val="Table Grid"/>
    <w:basedOn w:val="8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List Paragraph"/>
    <w:basedOn w:val="872"/>
    <w:uiPriority w:val="34"/>
    <w:qFormat/>
    <w:pPr>
      <w:contextualSpacing/>
      <w:ind w:left="720"/>
    </w:pPr>
  </w:style>
  <w:style w:type="paragraph" w:styleId="878" w:customStyle="1">
    <w:name w:val="Standard"/>
    <w:basedOn w:val="82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79" w:customStyle="1">
    <w:name w:val="Основной шрифт абзаца"/>
    <w:basedOn w:val="701"/>
    <w:qFormat/>
    <w:rPr>
      <w:sz w:val="20"/>
    </w:rPr>
  </w:style>
  <w:style w:type="character" w:styleId="880" w:customStyle="1">
    <w:name w:val="Основной шрифт абзаца1"/>
    <w:basedOn w:val="714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22</cp:revision>
  <dcterms:created xsi:type="dcterms:W3CDTF">2023-07-03T05:56:00Z</dcterms:created>
  <dcterms:modified xsi:type="dcterms:W3CDTF">2023-10-20T07:12:00Z</dcterms:modified>
</cp:coreProperties>
</file>