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C69" w:rsidRDefault="00527C69" w:rsidP="00D125BE">
      <w:pPr>
        <w:tabs>
          <w:tab w:val="left" w:pos="5400"/>
        </w:tabs>
        <w:spacing w:after="0" w:line="240" w:lineRule="auto"/>
        <w:jc w:val="center"/>
        <w:rPr>
          <w:rFonts w:ascii="Times New Roman" w:hAnsi="Times New Roman"/>
          <w:b/>
          <w:sz w:val="28"/>
          <w:szCs w:val="28"/>
          <w:lang w:val="ru-RU"/>
        </w:rPr>
      </w:pPr>
      <w:r>
        <w:rPr>
          <w:rFonts w:ascii="Times New Roman" w:hAnsi="Times New Roman"/>
          <w:b/>
          <w:i/>
          <w:noProof/>
          <w:sz w:val="28"/>
          <w:szCs w:val="28"/>
          <w:lang w:val="ru-RU"/>
        </w:rPr>
        <w:drawing>
          <wp:anchor distT="0" distB="0" distL="114300" distR="114300" simplePos="0" relativeHeight="251662336" behindDoc="0" locked="0" layoutInCell="1" allowOverlap="0">
            <wp:simplePos x="0" y="0"/>
            <wp:positionH relativeFrom="column">
              <wp:posOffset>2618105</wp:posOffset>
            </wp:positionH>
            <wp:positionV relativeFrom="paragraph">
              <wp:posOffset>167005</wp:posOffset>
            </wp:positionV>
            <wp:extent cx="982980" cy="758825"/>
            <wp:effectExtent l="0" t="0" r="0" b="0"/>
            <wp:wrapNone/>
            <wp:docPr id="3" name="Рисунок 1" descr="Описание: ДНР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ДНР герб"/>
                    <pic:cNvPicPr>
                      <a:picLocks noChangeAspect="1" noChangeArrowheads="1"/>
                    </pic:cNvPicPr>
                  </pic:nvPicPr>
                  <pic:blipFill>
                    <a:blip r:embed="rId8"/>
                    <a:srcRect/>
                    <a:stretch>
                      <a:fillRect/>
                    </a:stretch>
                  </pic:blipFill>
                  <pic:spPr bwMode="auto">
                    <a:xfrm>
                      <a:off x="0" y="0"/>
                      <a:ext cx="982980" cy="758825"/>
                    </a:xfrm>
                    <a:prstGeom prst="rect">
                      <a:avLst/>
                    </a:prstGeom>
                    <a:noFill/>
                    <a:ln w="9525">
                      <a:noFill/>
                      <a:miter lim="800000"/>
                      <a:headEnd/>
                      <a:tailEnd/>
                    </a:ln>
                  </pic:spPr>
                </pic:pic>
              </a:graphicData>
            </a:graphic>
          </wp:anchor>
        </w:drawing>
      </w:r>
    </w:p>
    <w:p w:rsidR="00527C69" w:rsidRDefault="00527C69" w:rsidP="00D125BE">
      <w:pPr>
        <w:tabs>
          <w:tab w:val="left" w:pos="5400"/>
        </w:tabs>
        <w:spacing w:after="0" w:line="240" w:lineRule="auto"/>
        <w:jc w:val="center"/>
        <w:rPr>
          <w:rFonts w:ascii="Times New Roman" w:hAnsi="Times New Roman"/>
          <w:b/>
          <w:sz w:val="28"/>
          <w:szCs w:val="28"/>
          <w:lang w:val="ru-RU"/>
        </w:rPr>
      </w:pPr>
    </w:p>
    <w:p w:rsidR="00527C69" w:rsidRDefault="00527C69" w:rsidP="00D125BE">
      <w:pPr>
        <w:tabs>
          <w:tab w:val="left" w:pos="5400"/>
        </w:tabs>
        <w:spacing w:after="0" w:line="240" w:lineRule="auto"/>
        <w:jc w:val="center"/>
        <w:rPr>
          <w:rFonts w:ascii="Times New Roman" w:hAnsi="Times New Roman"/>
          <w:b/>
          <w:sz w:val="28"/>
          <w:szCs w:val="28"/>
          <w:lang w:val="ru-RU"/>
        </w:rPr>
      </w:pPr>
    </w:p>
    <w:p w:rsidR="00527C69" w:rsidRDefault="00527C69" w:rsidP="00D125BE">
      <w:pPr>
        <w:tabs>
          <w:tab w:val="left" w:pos="5400"/>
        </w:tabs>
        <w:spacing w:after="0" w:line="240" w:lineRule="auto"/>
        <w:jc w:val="center"/>
        <w:rPr>
          <w:rFonts w:ascii="Times New Roman" w:hAnsi="Times New Roman"/>
          <w:b/>
          <w:sz w:val="28"/>
          <w:szCs w:val="28"/>
          <w:lang w:val="ru-RU"/>
        </w:rPr>
      </w:pPr>
    </w:p>
    <w:p w:rsidR="00527C69" w:rsidRDefault="00527C69" w:rsidP="00D125BE">
      <w:pPr>
        <w:tabs>
          <w:tab w:val="left" w:pos="5400"/>
        </w:tabs>
        <w:spacing w:after="0" w:line="240" w:lineRule="auto"/>
        <w:jc w:val="center"/>
        <w:rPr>
          <w:rFonts w:ascii="Times New Roman" w:hAnsi="Times New Roman"/>
          <w:b/>
          <w:sz w:val="28"/>
          <w:szCs w:val="28"/>
          <w:lang w:val="ru-RU"/>
        </w:rPr>
      </w:pPr>
    </w:p>
    <w:p w:rsidR="00D125BE" w:rsidRPr="00D125BE" w:rsidRDefault="00D125BE" w:rsidP="00D125BE">
      <w:pPr>
        <w:tabs>
          <w:tab w:val="left" w:pos="5400"/>
        </w:tabs>
        <w:spacing w:after="0" w:line="240" w:lineRule="auto"/>
        <w:jc w:val="center"/>
        <w:rPr>
          <w:rFonts w:ascii="Times New Roman" w:hAnsi="Times New Roman"/>
          <w:b/>
          <w:sz w:val="28"/>
          <w:szCs w:val="28"/>
          <w:lang w:val="ru-RU"/>
        </w:rPr>
      </w:pPr>
      <w:r w:rsidRPr="00D125BE">
        <w:rPr>
          <w:rFonts w:ascii="Times New Roman" w:hAnsi="Times New Roman"/>
          <w:b/>
          <w:sz w:val="28"/>
          <w:szCs w:val="28"/>
          <w:lang w:val="ru-RU"/>
        </w:rPr>
        <w:t>АДМИНИСТРАЦИЯ ГОРОДСКОГО ОКРУГА ГОРЛОВКА</w:t>
      </w:r>
    </w:p>
    <w:p w:rsidR="00D125BE" w:rsidRPr="00D125BE" w:rsidRDefault="00D125BE" w:rsidP="00D125BE">
      <w:pPr>
        <w:tabs>
          <w:tab w:val="left" w:pos="5400"/>
        </w:tabs>
        <w:spacing w:after="0" w:line="240" w:lineRule="auto"/>
        <w:jc w:val="center"/>
        <w:rPr>
          <w:rFonts w:ascii="Times New Roman" w:hAnsi="Times New Roman"/>
          <w:b/>
          <w:sz w:val="28"/>
          <w:szCs w:val="28"/>
          <w:lang w:val="ru-RU"/>
        </w:rPr>
      </w:pPr>
      <w:r w:rsidRPr="00D125BE">
        <w:rPr>
          <w:rFonts w:ascii="Times New Roman" w:hAnsi="Times New Roman"/>
          <w:b/>
          <w:sz w:val="28"/>
          <w:szCs w:val="28"/>
          <w:lang w:val="ru-RU"/>
        </w:rPr>
        <w:t>ДОНЕЦКОЙ НАРОДНОЙ РЕСПУБЛИКИ</w:t>
      </w:r>
    </w:p>
    <w:p w:rsidR="00D125BE" w:rsidRPr="00D125BE" w:rsidRDefault="00D125BE" w:rsidP="00D125BE">
      <w:pPr>
        <w:spacing w:after="0" w:line="240" w:lineRule="auto"/>
        <w:jc w:val="center"/>
        <w:rPr>
          <w:rFonts w:ascii="Times New Roman" w:hAnsi="Times New Roman"/>
          <w:b/>
          <w:bCs/>
          <w:i/>
          <w:sz w:val="28"/>
          <w:szCs w:val="28"/>
          <w:lang w:val="ru-RU"/>
        </w:rPr>
      </w:pPr>
    </w:p>
    <w:p w:rsidR="00D125BE" w:rsidRPr="00D125BE" w:rsidRDefault="00D125BE" w:rsidP="00D125BE">
      <w:pPr>
        <w:spacing w:after="0" w:line="240" w:lineRule="auto"/>
        <w:jc w:val="center"/>
        <w:rPr>
          <w:rFonts w:ascii="Times New Roman" w:hAnsi="Times New Roman"/>
          <w:b/>
          <w:bCs/>
          <w:sz w:val="36"/>
          <w:szCs w:val="36"/>
          <w:lang w:val="ru-RU"/>
        </w:rPr>
      </w:pPr>
      <w:r w:rsidRPr="00D125BE">
        <w:rPr>
          <w:rFonts w:ascii="Times New Roman" w:hAnsi="Times New Roman"/>
          <w:b/>
          <w:bCs/>
          <w:sz w:val="36"/>
          <w:szCs w:val="36"/>
          <w:lang w:val="ru-RU"/>
        </w:rPr>
        <w:t>ПОСТАНОВЛЕНИЕ</w:t>
      </w:r>
      <w:r w:rsidRPr="00D125BE">
        <w:rPr>
          <w:rFonts w:ascii="Times New Roman" w:hAnsi="Times New Roman"/>
          <w:b/>
          <w:bCs/>
          <w:sz w:val="36"/>
          <w:szCs w:val="36"/>
          <w:lang w:val="ru-RU"/>
        </w:rPr>
        <w:tab/>
      </w:r>
    </w:p>
    <w:p w:rsidR="00D125BE" w:rsidRPr="00D125BE" w:rsidRDefault="00D125BE" w:rsidP="00D125BE">
      <w:pPr>
        <w:spacing w:after="0" w:line="240" w:lineRule="auto"/>
        <w:jc w:val="center"/>
        <w:rPr>
          <w:rFonts w:ascii="Times New Roman" w:hAnsi="Times New Roman"/>
          <w:b/>
          <w:bCs/>
          <w:sz w:val="32"/>
          <w:szCs w:val="32"/>
          <w:lang w:val="ru-RU"/>
        </w:rPr>
      </w:pPr>
    </w:p>
    <w:p w:rsidR="00D125BE" w:rsidRPr="00D125BE" w:rsidRDefault="003C1CF1" w:rsidP="003C1CF1">
      <w:pPr>
        <w:tabs>
          <w:tab w:val="left" w:pos="7655"/>
        </w:tabs>
        <w:spacing w:after="0" w:line="240" w:lineRule="auto"/>
        <w:jc w:val="both"/>
        <w:rPr>
          <w:rFonts w:ascii="Times New Roman" w:hAnsi="Times New Roman"/>
          <w:bCs/>
          <w:sz w:val="28"/>
          <w:szCs w:val="28"/>
          <w:lang w:val="ru-RU"/>
        </w:rPr>
      </w:pPr>
      <w:r>
        <w:rPr>
          <w:rFonts w:ascii="Times New Roman" w:hAnsi="Times New Roman"/>
          <w:bCs/>
          <w:sz w:val="28"/>
          <w:szCs w:val="28"/>
          <w:lang w:val="ru-RU"/>
        </w:rPr>
        <w:t xml:space="preserve">03  октября </w:t>
      </w:r>
      <w:r w:rsidR="00437C15">
        <w:rPr>
          <w:rFonts w:ascii="Times New Roman" w:hAnsi="Times New Roman"/>
          <w:bCs/>
          <w:sz w:val="28"/>
          <w:szCs w:val="28"/>
          <w:lang w:val="ru-RU"/>
        </w:rPr>
        <w:t xml:space="preserve"> </w:t>
      </w:r>
      <w:r w:rsidR="00321CAE">
        <w:rPr>
          <w:rFonts w:ascii="Times New Roman" w:hAnsi="Times New Roman"/>
          <w:bCs/>
          <w:sz w:val="28"/>
          <w:szCs w:val="28"/>
          <w:lang w:val="ru-RU"/>
        </w:rPr>
        <w:t>2024</w:t>
      </w:r>
      <w:r w:rsidR="00437C15">
        <w:rPr>
          <w:rFonts w:ascii="Times New Roman" w:hAnsi="Times New Roman"/>
          <w:bCs/>
          <w:sz w:val="28"/>
          <w:szCs w:val="28"/>
          <w:lang w:val="ru-RU"/>
        </w:rPr>
        <w:t xml:space="preserve"> г.</w:t>
      </w:r>
      <w:r>
        <w:rPr>
          <w:rFonts w:ascii="Times New Roman" w:hAnsi="Times New Roman"/>
          <w:bCs/>
          <w:sz w:val="28"/>
          <w:szCs w:val="28"/>
          <w:lang w:val="ru-RU"/>
        </w:rPr>
        <w:tab/>
        <w:t>№ 416</w:t>
      </w:r>
    </w:p>
    <w:p w:rsidR="00D125BE" w:rsidRPr="00D125BE" w:rsidRDefault="00D125BE" w:rsidP="00D125BE">
      <w:pPr>
        <w:spacing w:after="0" w:line="240" w:lineRule="auto"/>
        <w:jc w:val="center"/>
        <w:rPr>
          <w:rFonts w:ascii="Times New Roman" w:hAnsi="Times New Roman"/>
          <w:sz w:val="28"/>
          <w:szCs w:val="28"/>
          <w:lang w:val="ru-RU"/>
        </w:rPr>
      </w:pPr>
    </w:p>
    <w:p w:rsidR="00D125BE" w:rsidRPr="00D125BE" w:rsidRDefault="00D125BE" w:rsidP="00D125BE">
      <w:pPr>
        <w:spacing w:after="0" w:line="240" w:lineRule="auto"/>
        <w:jc w:val="center"/>
        <w:rPr>
          <w:rFonts w:ascii="Times New Roman" w:hAnsi="Times New Roman"/>
          <w:sz w:val="28"/>
          <w:szCs w:val="28"/>
          <w:lang w:val="ru-RU"/>
        </w:rPr>
      </w:pPr>
    </w:p>
    <w:p w:rsidR="00457F8C" w:rsidRDefault="00376A3F" w:rsidP="00457F8C">
      <w:pPr>
        <w:pStyle w:val="a8"/>
        <w:jc w:val="center"/>
        <w:rPr>
          <w:rFonts w:ascii="Times New Roman" w:eastAsia="Times New Roman" w:hAnsi="Times New Roman"/>
          <w:b/>
          <w:iCs/>
          <w:color w:val="000000"/>
          <w:sz w:val="28"/>
          <w:szCs w:val="28"/>
          <w:lang w:eastAsia="ru-RU"/>
        </w:rPr>
      </w:pPr>
      <w:r w:rsidRPr="0061389D">
        <w:rPr>
          <w:rFonts w:ascii="Times New Roman" w:eastAsia="Times New Roman" w:hAnsi="Times New Roman"/>
          <w:b/>
          <w:iCs/>
          <w:color w:val="000000"/>
          <w:sz w:val="28"/>
          <w:szCs w:val="28"/>
          <w:lang w:eastAsia="ru-RU"/>
        </w:rPr>
        <w:t>О</w:t>
      </w:r>
      <w:r w:rsidR="00457F8C">
        <w:rPr>
          <w:rFonts w:ascii="Times New Roman" w:eastAsia="Times New Roman" w:hAnsi="Times New Roman"/>
          <w:b/>
          <w:iCs/>
          <w:color w:val="000000"/>
          <w:sz w:val="28"/>
          <w:szCs w:val="28"/>
          <w:lang w:eastAsia="ru-RU"/>
        </w:rPr>
        <w:t xml:space="preserve"> создании постоянной комиссии </w:t>
      </w:r>
    </w:p>
    <w:p w:rsidR="00457F8C" w:rsidRDefault="00457F8C" w:rsidP="00457F8C">
      <w:pPr>
        <w:pStyle w:val="a8"/>
        <w:jc w:val="center"/>
        <w:rPr>
          <w:rFonts w:ascii="Times New Roman" w:eastAsia="Times New Roman" w:hAnsi="Times New Roman"/>
          <w:b/>
          <w:iCs/>
          <w:color w:val="000000"/>
          <w:sz w:val="28"/>
          <w:szCs w:val="28"/>
          <w:lang w:eastAsia="ru-RU"/>
        </w:rPr>
      </w:pPr>
      <w:r>
        <w:rPr>
          <w:rFonts w:ascii="Times New Roman" w:eastAsia="Times New Roman" w:hAnsi="Times New Roman"/>
          <w:b/>
          <w:iCs/>
          <w:color w:val="000000"/>
          <w:sz w:val="28"/>
          <w:szCs w:val="28"/>
          <w:lang w:eastAsia="ru-RU"/>
        </w:rPr>
        <w:t xml:space="preserve">по поступлению и выбытию активов </w:t>
      </w:r>
    </w:p>
    <w:p w:rsidR="00457F8C" w:rsidRDefault="00457F8C" w:rsidP="00457F8C">
      <w:pPr>
        <w:pStyle w:val="a8"/>
        <w:jc w:val="center"/>
        <w:rPr>
          <w:rFonts w:ascii="Times New Roman" w:eastAsia="Times New Roman" w:hAnsi="Times New Roman"/>
          <w:b/>
          <w:iCs/>
          <w:color w:val="000000"/>
          <w:sz w:val="28"/>
          <w:szCs w:val="28"/>
          <w:lang w:eastAsia="ru-RU"/>
        </w:rPr>
      </w:pPr>
      <w:r w:rsidRPr="0061389D">
        <w:rPr>
          <w:rFonts w:ascii="Times New Roman" w:eastAsia="Times New Roman" w:hAnsi="Times New Roman"/>
          <w:b/>
          <w:iCs/>
          <w:color w:val="000000"/>
          <w:sz w:val="28"/>
          <w:szCs w:val="28"/>
          <w:lang w:eastAsia="ru-RU"/>
        </w:rPr>
        <w:t>администрации городского округа Горловка</w:t>
      </w:r>
    </w:p>
    <w:p w:rsidR="00376A3F" w:rsidRPr="0061389D" w:rsidRDefault="00457F8C" w:rsidP="00457F8C">
      <w:pPr>
        <w:pStyle w:val="a8"/>
        <w:jc w:val="center"/>
        <w:rPr>
          <w:rFonts w:ascii="Times New Roman" w:eastAsia="Times New Roman" w:hAnsi="Times New Roman"/>
          <w:b/>
          <w:iCs/>
          <w:color w:val="000000"/>
          <w:sz w:val="28"/>
          <w:szCs w:val="28"/>
          <w:lang w:eastAsia="ru-RU"/>
        </w:rPr>
      </w:pPr>
      <w:r>
        <w:rPr>
          <w:rFonts w:ascii="Times New Roman" w:eastAsia="Times New Roman" w:hAnsi="Times New Roman"/>
          <w:b/>
          <w:iCs/>
          <w:color w:val="000000"/>
          <w:sz w:val="28"/>
          <w:szCs w:val="28"/>
          <w:lang w:eastAsia="ru-RU"/>
        </w:rPr>
        <w:t xml:space="preserve">и </w:t>
      </w:r>
      <w:r w:rsidR="00B116EB">
        <w:rPr>
          <w:rFonts w:ascii="Times New Roman" w:eastAsia="Times New Roman" w:hAnsi="Times New Roman"/>
          <w:b/>
          <w:iCs/>
          <w:color w:val="000000"/>
          <w:sz w:val="28"/>
          <w:szCs w:val="28"/>
          <w:lang w:eastAsia="ru-RU"/>
        </w:rPr>
        <w:t>утверждении П</w:t>
      </w:r>
      <w:r w:rsidR="00376A3F" w:rsidRPr="0061389D">
        <w:rPr>
          <w:rFonts w:ascii="Times New Roman" w:eastAsia="Times New Roman" w:hAnsi="Times New Roman"/>
          <w:b/>
          <w:iCs/>
          <w:color w:val="000000"/>
          <w:sz w:val="28"/>
          <w:szCs w:val="28"/>
          <w:lang w:eastAsia="ru-RU"/>
        </w:rPr>
        <w:t xml:space="preserve">оложения о </w:t>
      </w:r>
      <w:r>
        <w:rPr>
          <w:rFonts w:ascii="Times New Roman" w:eastAsia="Times New Roman" w:hAnsi="Times New Roman"/>
          <w:b/>
          <w:iCs/>
          <w:color w:val="000000"/>
          <w:sz w:val="28"/>
          <w:szCs w:val="28"/>
          <w:lang w:eastAsia="ru-RU"/>
        </w:rPr>
        <w:t>ней</w:t>
      </w:r>
    </w:p>
    <w:p w:rsidR="00D125BE" w:rsidRPr="0061389D" w:rsidRDefault="00D125BE" w:rsidP="00D125BE">
      <w:pPr>
        <w:pStyle w:val="a8"/>
        <w:ind w:firstLine="708"/>
        <w:jc w:val="both"/>
        <w:rPr>
          <w:rFonts w:ascii="Times New Roman" w:hAnsi="Times New Roman"/>
          <w:sz w:val="28"/>
          <w:szCs w:val="28"/>
        </w:rPr>
      </w:pPr>
    </w:p>
    <w:p w:rsidR="00752AD9" w:rsidRPr="0061389D" w:rsidRDefault="00ED02BC" w:rsidP="00752AD9">
      <w:pPr>
        <w:spacing w:after="0"/>
        <w:ind w:firstLine="851"/>
        <w:jc w:val="both"/>
        <w:rPr>
          <w:rFonts w:ascii="Times New Roman" w:hAnsi="Times New Roman" w:cs="Times New Roman"/>
          <w:sz w:val="28"/>
          <w:szCs w:val="28"/>
          <w:lang w:val="ru-RU"/>
        </w:rPr>
      </w:pPr>
      <w:r w:rsidRPr="0061389D">
        <w:rPr>
          <w:rFonts w:ascii="Times New Roman" w:hAnsi="Times New Roman" w:cs="Times New Roman"/>
          <w:sz w:val="28"/>
          <w:szCs w:val="28"/>
          <w:lang w:val="ru-RU"/>
        </w:rPr>
        <w:t xml:space="preserve">В соответствии с Бюджетным кодексом Российской Федерации, </w:t>
      </w:r>
      <w:r w:rsidR="00D125BE" w:rsidRPr="0061389D">
        <w:rPr>
          <w:rFonts w:ascii="Times New Roman" w:hAnsi="Times New Roman" w:cs="Times New Roman"/>
          <w:sz w:val="28"/>
          <w:szCs w:val="28"/>
          <w:lang w:val="ru-RU"/>
        </w:rPr>
        <w:t xml:space="preserve">Федеральным </w:t>
      </w:r>
      <w:hyperlink r:id="rId9" w:history="1">
        <w:r w:rsidR="00D125BE" w:rsidRPr="0061389D">
          <w:rPr>
            <w:rFonts w:ascii="Times New Roman" w:hAnsi="Times New Roman" w:cs="Times New Roman"/>
            <w:sz w:val="28"/>
            <w:szCs w:val="28"/>
            <w:lang w:val="ru-RU"/>
          </w:rPr>
          <w:t>законом</w:t>
        </w:r>
      </w:hyperlink>
      <w:r w:rsidR="00D125BE" w:rsidRPr="0061389D">
        <w:rPr>
          <w:rFonts w:ascii="Times New Roman" w:hAnsi="Times New Roman" w:cs="Times New Roman"/>
          <w:sz w:val="28"/>
          <w:szCs w:val="28"/>
          <w:lang w:val="ru-RU"/>
        </w:rPr>
        <w:t xml:space="preserve"> от</w:t>
      </w:r>
      <w:r w:rsidR="00527C69" w:rsidRPr="0061389D">
        <w:rPr>
          <w:rFonts w:ascii="Times New Roman" w:hAnsi="Times New Roman" w:cs="Times New Roman"/>
          <w:sz w:val="28"/>
          <w:szCs w:val="28"/>
          <w:lang w:val="ru-RU"/>
        </w:rPr>
        <w:t xml:space="preserve"> 06 декабря 2011года </w:t>
      </w:r>
      <w:r w:rsidR="00D125BE" w:rsidRPr="0061389D">
        <w:rPr>
          <w:rFonts w:ascii="Times New Roman" w:hAnsi="Times New Roman" w:cs="Times New Roman"/>
          <w:sz w:val="28"/>
          <w:szCs w:val="28"/>
          <w:lang w:val="ru-RU"/>
        </w:rPr>
        <w:t xml:space="preserve">№ 402-ФЗ «О бухгалтерском учете», Приказом Министерства финансов Российской Федерации от 01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w:t>
      </w:r>
      <w:hyperlink r:id="rId10" w:history="1">
        <w:r w:rsidR="00D125BE" w:rsidRPr="0061389D">
          <w:rPr>
            <w:rFonts w:ascii="Times New Roman" w:hAnsi="Times New Roman" w:cs="Times New Roman"/>
            <w:sz w:val="28"/>
            <w:szCs w:val="28"/>
            <w:lang w:val="ru-RU"/>
          </w:rPr>
          <w:t>Инструкции</w:t>
        </w:r>
      </w:hyperlink>
      <w:r w:rsidR="00D125BE" w:rsidRPr="0061389D">
        <w:rPr>
          <w:rFonts w:ascii="Times New Roman" w:hAnsi="Times New Roman" w:cs="Times New Roman"/>
          <w:sz w:val="28"/>
          <w:szCs w:val="28"/>
          <w:lang w:val="ru-RU"/>
        </w:rPr>
        <w:t xml:space="preserve"> по его применению», Федеральным стандартом «Учетная политика, оценочные значения и ошибки», утвержденного приказом Министерства финансов Российской Федерации от 30 декабря 2017 года № 274н, Приказом Министерства финансов Российской Федерации от 06 декабря 2010 года № 162н «Об утверждении плана счетов бюджетного учета и Инструкции по его применению», и иными нормативными правовыми актами Российской Федерации,</w:t>
      </w:r>
      <w:r w:rsidR="0061389D">
        <w:rPr>
          <w:rFonts w:ascii="Times New Roman" w:hAnsi="Times New Roman" w:cs="Times New Roman"/>
          <w:sz w:val="28"/>
          <w:szCs w:val="28"/>
          <w:lang w:val="ru-RU"/>
        </w:rPr>
        <w:t xml:space="preserve"> </w:t>
      </w:r>
      <w:r w:rsidR="00D125BE" w:rsidRPr="0061389D">
        <w:rPr>
          <w:rFonts w:ascii="Times New Roman" w:hAnsi="Times New Roman" w:cs="Times New Roman"/>
          <w:sz w:val="28"/>
          <w:szCs w:val="28"/>
          <w:lang w:val="ru-RU"/>
        </w:rPr>
        <w:t xml:space="preserve"> регулирующими </w:t>
      </w:r>
      <w:r w:rsidR="00A626E8" w:rsidRPr="0061389D">
        <w:rPr>
          <w:rFonts w:ascii="Times New Roman" w:hAnsi="Times New Roman" w:cs="Times New Roman"/>
          <w:sz w:val="28"/>
          <w:szCs w:val="28"/>
          <w:lang w:val="ru-RU"/>
        </w:rPr>
        <w:t>бюджетный/</w:t>
      </w:r>
      <w:r w:rsidR="00D125BE" w:rsidRPr="0061389D">
        <w:rPr>
          <w:rFonts w:ascii="Times New Roman" w:hAnsi="Times New Roman" w:cs="Times New Roman"/>
          <w:sz w:val="28"/>
          <w:szCs w:val="28"/>
          <w:lang w:val="ru-RU"/>
        </w:rPr>
        <w:t>бухгалтерский учет, в целях организации и ведения бюджетного</w:t>
      </w:r>
      <w:r w:rsidR="00A626E8" w:rsidRPr="0061389D">
        <w:rPr>
          <w:rFonts w:ascii="Times New Roman" w:hAnsi="Times New Roman" w:cs="Times New Roman"/>
          <w:sz w:val="28"/>
          <w:szCs w:val="28"/>
          <w:lang w:val="ru-RU"/>
        </w:rPr>
        <w:t>/бухгалтерского</w:t>
      </w:r>
      <w:r w:rsidR="00D125BE" w:rsidRPr="0061389D">
        <w:rPr>
          <w:rFonts w:ascii="Times New Roman" w:hAnsi="Times New Roman" w:cs="Times New Roman"/>
          <w:sz w:val="28"/>
          <w:szCs w:val="28"/>
          <w:lang w:val="ru-RU"/>
        </w:rPr>
        <w:t xml:space="preserve"> учета и составления бюджетной</w:t>
      </w:r>
      <w:r w:rsidR="00A626E8" w:rsidRPr="0061389D">
        <w:rPr>
          <w:rFonts w:ascii="Times New Roman" w:hAnsi="Times New Roman" w:cs="Times New Roman"/>
          <w:sz w:val="28"/>
          <w:szCs w:val="28"/>
          <w:lang w:val="ru-RU"/>
        </w:rPr>
        <w:t>/бухгалтерской</w:t>
      </w:r>
      <w:r w:rsidR="00D125BE" w:rsidRPr="0061389D">
        <w:rPr>
          <w:rFonts w:ascii="Times New Roman" w:hAnsi="Times New Roman" w:cs="Times New Roman"/>
          <w:sz w:val="28"/>
          <w:szCs w:val="28"/>
          <w:lang w:val="ru-RU"/>
        </w:rPr>
        <w:t xml:space="preserve"> отчетности администрации городского округа Горловка как получателя бюджетных средств и главного администратора доходов бюджета</w:t>
      </w:r>
      <w:r w:rsidR="00A626E8" w:rsidRPr="0061389D">
        <w:rPr>
          <w:rFonts w:ascii="Times New Roman" w:hAnsi="Times New Roman" w:cs="Times New Roman"/>
          <w:sz w:val="28"/>
          <w:szCs w:val="28"/>
          <w:lang w:val="ru-RU"/>
        </w:rPr>
        <w:t xml:space="preserve"> администрации</w:t>
      </w:r>
      <w:r w:rsidR="00D125BE" w:rsidRPr="0061389D">
        <w:rPr>
          <w:rFonts w:ascii="Times New Roman" w:hAnsi="Times New Roman" w:cs="Times New Roman"/>
          <w:sz w:val="28"/>
          <w:szCs w:val="28"/>
          <w:lang w:val="ru-RU"/>
        </w:rPr>
        <w:t xml:space="preserve"> городского округа Горловка, а также в целях установления единого порядка учета средств бюджета</w:t>
      </w:r>
      <w:r w:rsidR="00A626E8" w:rsidRPr="0061389D">
        <w:rPr>
          <w:rFonts w:ascii="Times New Roman" w:hAnsi="Times New Roman" w:cs="Times New Roman"/>
          <w:sz w:val="28"/>
          <w:szCs w:val="28"/>
          <w:lang w:val="ru-RU"/>
        </w:rPr>
        <w:t xml:space="preserve"> администрации</w:t>
      </w:r>
      <w:r w:rsidR="00D125BE" w:rsidRPr="0061389D">
        <w:rPr>
          <w:rFonts w:ascii="Times New Roman" w:hAnsi="Times New Roman" w:cs="Times New Roman"/>
          <w:sz w:val="28"/>
          <w:szCs w:val="28"/>
          <w:lang w:val="ru-RU"/>
        </w:rPr>
        <w:t xml:space="preserve"> городского округа Горловка в условиях кассового обслуживания исполнения бюджета Управлением Федерального казначейства по Донецкой Народной Республики</w:t>
      </w:r>
      <w:r w:rsidR="00D125BE" w:rsidRPr="0061389D">
        <w:rPr>
          <w:rFonts w:ascii="Times New Roman" w:hAnsi="Times New Roman" w:cs="Times New Roman"/>
          <w:bCs/>
          <w:sz w:val="28"/>
          <w:szCs w:val="28"/>
          <w:lang w:val="ru-RU"/>
        </w:rPr>
        <w:t>,</w:t>
      </w:r>
      <w:r w:rsidR="00D125BE" w:rsidRPr="0061389D">
        <w:rPr>
          <w:rFonts w:ascii="Times New Roman" w:hAnsi="Times New Roman" w:cs="Times New Roman"/>
          <w:sz w:val="28"/>
          <w:szCs w:val="28"/>
          <w:lang w:val="ru-RU"/>
        </w:rPr>
        <w:t xml:space="preserve"> руководствуясь Уставом муниципального образования городской округ</w:t>
      </w:r>
      <w:r w:rsidR="00A626E8" w:rsidRPr="0061389D">
        <w:rPr>
          <w:rFonts w:ascii="Times New Roman" w:hAnsi="Times New Roman" w:cs="Times New Roman"/>
          <w:sz w:val="28"/>
          <w:szCs w:val="28"/>
          <w:lang w:val="ru-RU"/>
        </w:rPr>
        <w:t>а</w:t>
      </w:r>
      <w:r w:rsidR="00D125BE" w:rsidRPr="0061389D">
        <w:rPr>
          <w:rFonts w:ascii="Times New Roman" w:hAnsi="Times New Roman" w:cs="Times New Roman"/>
          <w:sz w:val="28"/>
          <w:szCs w:val="28"/>
          <w:lang w:val="ru-RU"/>
        </w:rPr>
        <w:t xml:space="preserve"> Горловка Донецкой Народной Республики, принятым решением Горловского городского совета Донецкой Народной Республики </w:t>
      </w:r>
      <w:r w:rsidR="00A626E8" w:rsidRPr="0061389D">
        <w:rPr>
          <w:rFonts w:ascii="Times New Roman" w:hAnsi="Times New Roman" w:cs="Times New Roman"/>
          <w:sz w:val="28"/>
          <w:szCs w:val="28"/>
          <w:lang w:val="ru-RU"/>
        </w:rPr>
        <w:t xml:space="preserve">                              </w:t>
      </w:r>
      <w:r w:rsidR="00A626E8" w:rsidRPr="0061389D">
        <w:rPr>
          <w:rFonts w:ascii="Times New Roman" w:hAnsi="Times New Roman" w:cs="Times New Roman"/>
          <w:sz w:val="28"/>
          <w:szCs w:val="28"/>
          <w:lang w:val="ru-RU"/>
        </w:rPr>
        <w:lastRenderedPageBreak/>
        <w:t xml:space="preserve">от </w:t>
      </w:r>
      <w:r w:rsidR="00D125BE" w:rsidRPr="0061389D">
        <w:rPr>
          <w:rFonts w:ascii="Times New Roman" w:hAnsi="Times New Roman" w:cs="Times New Roman"/>
          <w:sz w:val="28"/>
          <w:szCs w:val="28"/>
          <w:lang w:val="ru-RU"/>
        </w:rPr>
        <w:t xml:space="preserve">25 октября 2023 года </w:t>
      </w:r>
      <w:r w:rsidR="00D125BE" w:rsidRPr="0061389D">
        <w:rPr>
          <w:rFonts w:ascii="Times New Roman" w:hAnsi="Times New Roman" w:cs="Times New Roman"/>
          <w:bCs/>
          <w:sz w:val="28"/>
          <w:szCs w:val="28"/>
          <w:lang w:val="ru-RU"/>
        </w:rPr>
        <w:t xml:space="preserve">№ </w:t>
      </w:r>
      <w:r w:rsidR="00D125BE" w:rsidRPr="0061389D">
        <w:rPr>
          <w:rFonts w:ascii="Times New Roman" w:hAnsi="Times New Roman" w:cs="Times New Roman"/>
          <w:bCs/>
          <w:sz w:val="28"/>
          <w:szCs w:val="28"/>
        </w:rPr>
        <w:t>I</w:t>
      </w:r>
      <w:r w:rsidR="00D125BE" w:rsidRPr="0061389D">
        <w:rPr>
          <w:rFonts w:ascii="Times New Roman" w:hAnsi="Times New Roman" w:cs="Times New Roman"/>
          <w:bCs/>
          <w:sz w:val="28"/>
          <w:szCs w:val="28"/>
          <w:lang w:val="ru-RU"/>
        </w:rPr>
        <w:t xml:space="preserve">/6-1(с изменениями от 03 апреля 2024 года </w:t>
      </w:r>
      <w:r w:rsidR="00D125BE" w:rsidRPr="0061389D">
        <w:rPr>
          <w:rFonts w:ascii="Times New Roman" w:hAnsi="Times New Roman" w:cs="Times New Roman"/>
          <w:sz w:val="28"/>
          <w:szCs w:val="28"/>
          <w:lang w:val="ru-RU"/>
        </w:rPr>
        <w:t xml:space="preserve">№ </w:t>
      </w:r>
      <w:r w:rsidR="00D125BE" w:rsidRPr="0061389D">
        <w:rPr>
          <w:rFonts w:ascii="Times New Roman" w:hAnsi="Times New Roman" w:cs="Times New Roman"/>
          <w:bCs/>
          <w:sz w:val="28"/>
          <w:szCs w:val="28"/>
        </w:rPr>
        <w:t>I</w:t>
      </w:r>
      <w:r w:rsidR="00D125BE" w:rsidRPr="0061389D">
        <w:rPr>
          <w:rFonts w:ascii="Times New Roman" w:hAnsi="Times New Roman" w:cs="Times New Roman"/>
          <w:bCs/>
          <w:sz w:val="28"/>
          <w:szCs w:val="28"/>
          <w:lang w:val="ru-RU"/>
        </w:rPr>
        <w:t>/25-1),</w:t>
      </w:r>
      <w:r w:rsidR="00752AD9" w:rsidRPr="0061389D">
        <w:rPr>
          <w:rFonts w:ascii="Times New Roman" w:hAnsi="Times New Roman" w:cs="Times New Roman"/>
          <w:bCs/>
          <w:sz w:val="28"/>
          <w:szCs w:val="28"/>
          <w:lang w:val="ru-RU"/>
        </w:rPr>
        <w:t xml:space="preserve"> </w:t>
      </w:r>
      <w:r w:rsidR="00752AD9" w:rsidRPr="00E03E96">
        <w:rPr>
          <w:rFonts w:ascii="Times New Roman" w:hAnsi="Times New Roman" w:cs="Times New Roman"/>
          <w:sz w:val="28"/>
          <w:szCs w:val="28"/>
          <w:lang w:val="ru-RU"/>
        </w:rPr>
        <w:t xml:space="preserve">Положением об администрации городского округа Горловка Донецкой Народной Республики, утвержденного решением Горловского городского совета                                        от 10 ноября 2023 года № </w:t>
      </w:r>
      <w:r w:rsidR="00752AD9" w:rsidRPr="00E03E96">
        <w:rPr>
          <w:rFonts w:ascii="Times New Roman" w:hAnsi="Times New Roman" w:cs="Times New Roman"/>
          <w:sz w:val="28"/>
          <w:szCs w:val="28"/>
        </w:rPr>
        <w:t>I</w:t>
      </w:r>
      <w:r w:rsidR="00752AD9" w:rsidRPr="00E03E96">
        <w:rPr>
          <w:rFonts w:ascii="Times New Roman" w:hAnsi="Times New Roman" w:cs="Times New Roman"/>
          <w:sz w:val="28"/>
          <w:szCs w:val="28"/>
          <w:lang w:val="ru-RU"/>
        </w:rPr>
        <w:t>/8-3, администрация</w:t>
      </w:r>
      <w:r w:rsidR="00752AD9" w:rsidRPr="0061389D">
        <w:rPr>
          <w:rFonts w:ascii="Times New Roman" w:hAnsi="Times New Roman" w:cs="Times New Roman"/>
          <w:sz w:val="28"/>
          <w:szCs w:val="28"/>
          <w:lang w:val="ru-RU"/>
        </w:rPr>
        <w:t xml:space="preserve"> городского округа Горловка Донецкой Народной Республики</w:t>
      </w:r>
    </w:p>
    <w:p w:rsidR="00ED02BC" w:rsidRPr="0061389D" w:rsidRDefault="00ED02BC" w:rsidP="00ED02BC">
      <w:pPr>
        <w:pStyle w:val="Bodytext20"/>
        <w:shd w:val="clear" w:color="auto" w:fill="auto"/>
        <w:spacing w:before="0" w:after="0" w:line="240" w:lineRule="auto"/>
        <w:ind w:firstLine="0"/>
        <w:rPr>
          <w:rFonts w:cs="Times New Roman"/>
          <w:lang w:val="ru-RU"/>
        </w:rPr>
      </w:pPr>
    </w:p>
    <w:p w:rsidR="00ED02BC" w:rsidRPr="0061389D" w:rsidRDefault="00ED02BC" w:rsidP="00ED02BC">
      <w:pPr>
        <w:pStyle w:val="Bodytext20"/>
        <w:shd w:val="clear" w:color="auto" w:fill="auto"/>
        <w:spacing w:before="0" w:after="0" w:line="240" w:lineRule="auto"/>
        <w:ind w:firstLine="0"/>
        <w:rPr>
          <w:rFonts w:cs="Times New Roman"/>
          <w:lang w:val="ru-RU"/>
        </w:rPr>
      </w:pPr>
    </w:p>
    <w:p w:rsidR="00D125BE" w:rsidRPr="0061389D" w:rsidRDefault="00D125BE" w:rsidP="00ED02BC">
      <w:pPr>
        <w:pStyle w:val="Bodytext20"/>
        <w:shd w:val="clear" w:color="auto" w:fill="auto"/>
        <w:spacing w:before="0" w:after="0" w:line="240" w:lineRule="auto"/>
        <w:ind w:firstLine="0"/>
        <w:rPr>
          <w:rFonts w:cs="Times New Roman"/>
          <w:b/>
          <w:lang w:val="ru-RU"/>
        </w:rPr>
      </w:pPr>
      <w:r w:rsidRPr="0061389D">
        <w:rPr>
          <w:rFonts w:cs="Times New Roman"/>
          <w:b/>
          <w:lang w:val="ru-RU"/>
        </w:rPr>
        <w:t>ПОСТАНОВЛЯЕТ:</w:t>
      </w:r>
    </w:p>
    <w:p w:rsidR="00ED02BC" w:rsidRPr="0061389D" w:rsidRDefault="00ED02BC" w:rsidP="00ED02BC">
      <w:pPr>
        <w:pStyle w:val="Bodytext20"/>
        <w:shd w:val="clear" w:color="auto" w:fill="auto"/>
        <w:spacing w:before="0" w:after="0" w:line="240" w:lineRule="auto"/>
        <w:ind w:firstLine="0"/>
        <w:rPr>
          <w:rFonts w:cs="Times New Roman"/>
          <w:lang w:val="ru-RU"/>
        </w:rPr>
      </w:pPr>
    </w:p>
    <w:p w:rsidR="00457F8C" w:rsidRPr="0061389D" w:rsidRDefault="00457F8C" w:rsidP="00457F8C">
      <w:pPr>
        <w:pStyle w:val="a4"/>
        <w:numPr>
          <w:ilvl w:val="0"/>
          <w:numId w:val="5"/>
        </w:numPr>
        <w:spacing w:after="0" w:line="240" w:lineRule="auto"/>
        <w:ind w:left="0" w:firstLine="709"/>
        <w:jc w:val="both"/>
        <w:rPr>
          <w:rFonts w:ascii="Times New Roman" w:hAnsi="Times New Roman" w:cs="Times New Roman"/>
          <w:bCs/>
          <w:sz w:val="28"/>
          <w:szCs w:val="28"/>
          <w:lang w:val="ru-RU"/>
        </w:rPr>
      </w:pPr>
      <w:r w:rsidRPr="0061389D">
        <w:rPr>
          <w:rFonts w:ascii="Times New Roman" w:hAnsi="Times New Roman" w:cs="Times New Roman"/>
          <w:bCs/>
          <w:sz w:val="28"/>
          <w:szCs w:val="28"/>
          <w:lang w:val="ru-RU"/>
        </w:rPr>
        <w:t xml:space="preserve">Создать </w:t>
      </w:r>
      <w:r>
        <w:rPr>
          <w:rFonts w:ascii="Times New Roman" w:hAnsi="Times New Roman" w:cs="Times New Roman"/>
          <w:bCs/>
          <w:sz w:val="28"/>
          <w:szCs w:val="28"/>
          <w:lang w:val="ru-RU"/>
        </w:rPr>
        <w:t xml:space="preserve">постоянную </w:t>
      </w:r>
      <w:r w:rsidRPr="0061389D">
        <w:rPr>
          <w:rFonts w:ascii="Times New Roman" w:hAnsi="Times New Roman" w:cs="Times New Roman"/>
          <w:bCs/>
          <w:sz w:val="28"/>
          <w:szCs w:val="28"/>
          <w:lang w:val="ru-RU"/>
        </w:rPr>
        <w:t>комиссию по поступлению и выбытию активов администрации городского округа Горло</w:t>
      </w:r>
      <w:r>
        <w:rPr>
          <w:rFonts w:ascii="Times New Roman" w:hAnsi="Times New Roman" w:cs="Times New Roman"/>
          <w:bCs/>
          <w:sz w:val="28"/>
          <w:szCs w:val="28"/>
          <w:lang w:val="ru-RU"/>
        </w:rPr>
        <w:t>вка</w:t>
      </w:r>
      <w:r w:rsidRPr="0061389D">
        <w:rPr>
          <w:rFonts w:ascii="Times New Roman" w:hAnsi="Times New Roman" w:cs="Times New Roman"/>
          <w:bCs/>
          <w:sz w:val="28"/>
          <w:szCs w:val="28"/>
          <w:lang w:val="ru-RU"/>
        </w:rPr>
        <w:t>.</w:t>
      </w:r>
    </w:p>
    <w:p w:rsidR="00ED02BC" w:rsidRPr="0061389D" w:rsidRDefault="00ED02BC" w:rsidP="00ED02BC">
      <w:pPr>
        <w:pStyle w:val="Bodytext20"/>
        <w:shd w:val="clear" w:color="auto" w:fill="auto"/>
        <w:spacing w:before="0" w:after="0" w:line="240" w:lineRule="auto"/>
        <w:ind w:firstLine="0"/>
        <w:rPr>
          <w:rFonts w:cs="Times New Roman"/>
          <w:lang w:val="ru-RU"/>
        </w:rPr>
      </w:pPr>
    </w:p>
    <w:p w:rsidR="00376A3F" w:rsidRPr="0061389D" w:rsidRDefault="00376A3F" w:rsidP="00376A3F">
      <w:pPr>
        <w:pStyle w:val="a4"/>
        <w:numPr>
          <w:ilvl w:val="0"/>
          <w:numId w:val="5"/>
        </w:numPr>
        <w:spacing w:after="0" w:line="240" w:lineRule="auto"/>
        <w:ind w:left="0" w:firstLine="709"/>
        <w:jc w:val="both"/>
        <w:rPr>
          <w:rFonts w:ascii="Times New Roman" w:hAnsi="Times New Roman" w:cs="Times New Roman"/>
          <w:bCs/>
          <w:sz w:val="28"/>
          <w:szCs w:val="28"/>
          <w:lang w:val="ru-RU"/>
        </w:rPr>
      </w:pPr>
      <w:r w:rsidRPr="0061389D">
        <w:rPr>
          <w:rFonts w:ascii="Times New Roman" w:hAnsi="Times New Roman" w:cs="Times New Roman"/>
          <w:bCs/>
          <w:sz w:val="28"/>
          <w:szCs w:val="28"/>
          <w:lang w:val="ru-RU"/>
        </w:rPr>
        <w:t xml:space="preserve">Утвердить Положение о </w:t>
      </w:r>
      <w:r w:rsidR="00323915">
        <w:rPr>
          <w:rFonts w:ascii="Times New Roman" w:hAnsi="Times New Roman" w:cs="Times New Roman"/>
          <w:bCs/>
          <w:sz w:val="28"/>
          <w:szCs w:val="28"/>
          <w:lang w:val="ru-RU"/>
        </w:rPr>
        <w:t xml:space="preserve">постоянной </w:t>
      </w:r>
      <w:r w:rsidRPr="0061389D">
        <w:rPr>
          <w:rFonts w:ascii="Times New Roman" w:hAnsi="Times New Roman" w:cs="Times New Roman"/>
          <w:bCs/>
          <w:sz w:val="28"/>
          <w:szCs w:val="28"/>
          <w:lang w:val="ru-RU"/>
        </w:rPr>
        <w:t>комиссии по поступлению и выбытию активов администрации городского округа Горловка (прилагается).</w:t>
      </w:r>
    </w:p>
    <w:p w:rsidR="006E07FB" w:rsidRPr="0061389D" w:rsidRDefault="006E07FB" w:rsidP="00376A3F">
      <w:pPr>
        <w:spacing w:after="0" w:line="240" w:lineRule="auto"/>
        <w:ind w:firstLine="709"/>
        <w:jc w:val="both"/>
        <w:rPr>
          <w:rFonts w:ascii="Times New Roman" w:hAnsi="Times New Roman" w:cs="Times New Roman"/>
          <w:sz w:val="28"/>
          <w:szCs w:val="28"/>
          <w:lang w:val="ru-RU"/>
        </w:rPr>
      </w:pPr>
    </w:p>
    <w:p w:rsidR="00DC4C8F" w:rsidRPr="0061389D" w:rsidRDefault="00434F46" w:rsidP="00376A3F">
      <w:pPr>
        <w:pStyle w:val="a4"/>
        <w:numPr>
          <w:ilvl w:val="0"/>
          <w:numId w:val="5"/>
        </w:numPr>
        <w:spacing w:after="0" w:line="240" w:lineRule="auto"/>
        <w:ind w:left="0" w:firstLine="709"/>
        <w:jc w:val="both"/>
        <w:rPr>
          <w:rFonts w:ascii="Times New Roman" w:hAnsi="Times New Roman" w:cs="Times New Roman"/>
          <w:sz w:val="28"/>
          <w:szCs w:val="28"/>
          <w:lang w:val="ru-RU"/>
        </w:rPr>
      </w:pPr>
      <w:r w:rsidRPr="0061389D">
        <w:rPr>
          <w:rFonts w:ascii="Times New Roman" w:hAnsi="Times New Roman" w:cs="Times New Roman"/>
          <w:sz w:val="28"/>
          <w:szCs w:val="28"/>
          <w:lang w:val="ru-RU"/>
        </w:rPr>
        <w:t xml:space="preserve">Довести до всех </w:t>
      </w:r>
      <w:r w:rsidR="00752AD9" w:rsidRPr="0061389D">
        <w:rPr>
          <w:rFonts w:ascii="Times New Roman" w:hAnsi="Times New Roman" w:cs="Times New Roman"/>
          <w:sz w:val="28"/>
          <w:szCs w:val="28"/>
          <w:lang w:val="ru-RU"/>
        </w:rPr>
        <w:t>отраслевых (функциональных)</w:t>
      </w:r>
      <w:r w:rsidR="00296C9E" w:rsidRPr="0061389D">
        <w:rPr>
          <w:rFonts w:ascii="Times New Roman" w:hAnsi="Times New Roman" w:cs="Times New Roman"/>
          <w:sz w:val="28"/>
          <w:szCs w:val="28"/>
          <w:lang w:val="ru-RU"/>
        </w:rPr>
        <w:t xml:space="preserve"> </w:t>
      </w:r>
      <w:r w:rsidR="00323915">
        <w:rPr>
          <w:rFonts w:ascii="Times New Roman" w:hAnsi="Times New Roman" w:cs="Times New Roman"/>
          <w:sz w:val="28"/>
          <w:szCs w:val="28"/>
          <w:lang w:val="ru-RU"/>
        </w:rPr>
        <w:t xml:space="preserve">органов </w:t>
      </w:r>
      <w:r w:rsidR="00A626E8" w:rsidRPr="0061389D">
        <w:rPr>
          <w:rFonts w:ascii="Times New Roman" w:hAnsi="Times New Roman" w:cs="Times New Roman"/>
          <w:sz w:val="28"/>
          <w:szCs w:val="28"/>
          <w:lang w:val="ru-RU"/>
        </w:rPr>
        <w:t xml:space="preserve">администрации городского округа Горловка без права юридического лица </w:t>
      </w:r>
      <w:r w:rsidR="00323915">
        <w:rPr>
          <w:rFonts w:ascii="Times New Roman" w:hAnsi="Times New Roman" w:cs="Times New Roman"/>
          <w:sz w:val="28"/>
          <w:szCs w:val="28"/>
          <w:lang w:val="ru-RU"/>
        </w:rPr>
        <w:t>настоящее Постановление</w:t>
      </w:r>
      <w:r w:rsidR="0061389D" w:rsidRPr="0061389D">
        <w:rPr>
          <w:rFonts w:ascii="Times New Roman" w:hAnsi="Times New Roman" w:cs="Times New Roman"/>
          <w:sz w:val="28"/>
          <w:szCs w:val="28"/>
          <w:lang w:val="ru-RU"/>
        </w:rPr>
        <w:t xml:space="preserve"> дл</w:t>
      </w:r>
      <w:r w:rsidRPr="0061389D">
        <w:rPr>
          <w:rFonts w:ascii="Times New Roman" w:hAnsi="Times New Roman" w:cs="Times New Roman"/>
          <w:sz w:val="28"/>
          <w:szCs w:val="28"/>
          <w:lang w:val="ru-RU"/>
        </w:rPr>
        <w:t>я обеспечения реализации и</w:t>
      </w:r>
      <w:r w:rsidR="00752AD9" w:rsidRPr="0061389D">
        <w:rPr>
          <w:rFonts w:ascii="Times New Roman" w:hAnsi="Times New Roman" w:cs="Times New Roman"/>
          <w:sz w:val="28"/>
          <w:szCs w:val="28"/>
          <w:lang w:val="ru-RU"/>
        </w:rPr>
        <w:t xml:space="preserve"> </w:t>
      </w:r>
      <w:r w:rsidRPr="0061389D">
        <w:rPr>
          <w:rFonts w:ascii="Times New Roman" w:hAnsi="Times New Roman" w:cs="Times New Roman"/>
          <w:sz w:val="28"/>
          <w:szCs w:val="28"/>
          <w:lang w:val="ru-RU"/>
        </w:rPr>
        <w:t>организации б</w:t>
      </w:r>
      <w:r w:rsidR="00D623CE" w:rsidRPr="0061389D">
        <w:rPr>
          <w:rFonts w:ascii="Times New Roman" w:hAnsi="Times New Roman" w:cs="Times New Roman"/>
          <w:sz w:val="28"/>
          <w:szCs w:val="28"/>
          <w:lang w:val="ru-RU"/>
        </w:rPr>
        <w:t>юджетн</w:t>
      </w:r>
      <w:r w:rsidRPr="0061389D">
        <w:rPr>
          <w:rFonts w:ascii="Times New Roman" w:hAnsi="Times New Roman" w:cs="Times New Roman"/>
          <w:sz w:val="28"/>
          <w:szCs w:val="28"/>
          <w:lang w:val="ru-RU"/>
        </w:rPr>
        <w:t>ого</w:t>
      </w:r>
      <w:r w:rsidR="00A626E8" w:rsidRPr="0061389D">
        <w:rPr>
          <w:rFonts w:ascii="Times New Roman" w:hAnsi="Times New Roman" w:cs="Times New Roman"/>
          <w:sz w:val="28"/>
          <w:szCs w:val="28"/>
          <w:lang w:val="ru-RU"/>
        </w:rPr>
        <w:t>/бухгалтерского</w:t>
      </w:r>
      <w:r w:rsidRPr="0061389D">
        <w:rPr>
          <w:rFonts w:ascii="Times New Roman" w:hAnsi="Times New Roman" w:cs="Times New Roman"/>
          <w:sz w:val="28"/>
          <w:szCs w:val="28"/>
          <w:lang w:val="ru-RU"/>
        </w:rPr>
        <w:t xml:space="preserve"> учета, документооборота, санкционирования расходов </w:t>
      </w:r>
      <w:r w:rsidR="00920690" w:rsidRPr="0061389D">
        <w:rPr>
          <w:rFonts w:ascii="Times New Roman" w:hAnsi="Times New Roman" w:cs="Times New Roman"/>
          <w:bCs/>
          <w:sz w:val="28"/>
          <w:szCs w:val="28"/>
          <w:lang w:val="ru-RU"/>
        </w:rPr>
        <w:t>администрации городского округа Горловка Донецкой Народной Республики</w:t>
      </w:r>
      <w:r w:rsidRPr="0061389D">
        <w:rPr>
          <w:rFonts w:ascii="Times New Roman" w:hAnsi="Times New Roman" w:cs="Times New Roman"/>
          <w:sz w:val="28"/>
          <w:szCs w:val="28"/>
          <w:lang w:val="ru-RU"/>
        </w:rPr>
        <w:t>.</w:t>
      </w:r>
    </w:p>
    <w:p w:rsidR="006E07FB" w:rsidRPr="00C77776" w:rsidRDefault="006E07FB" w:rsidP="00920690">
      <w:pPr>
        <w:pStyle w:val="a4"/>
        <w:spacing w:after="0"/>
        <w:rPr>
          <w:rFonts w:ascii="Times New Roman" w:hAnsi="Times New Roman" w:cs="Times New Roman"/>
          <w:sz w:val="28"/>
          <w:szCs w:val="28"/>
          <w:lang w:val="ru-RU"/>
        </w:rPr>
      </w:pPr>
    </w:p>
    <w:p w:rsidR="00022D90" w:rsidRPr="00C77776" w:rsidRDefault="00022D90" w:rsidP="00376A3F">
      <w:pPr>
        <w:numPr>
          <w:ilvl w:val="0"/>
          <w:numId w:val="5"/>
        </w:numPr>
        <w:spacing w:after="0" w:line="240" w:lineRule="auto"/>
        <w:ind w:left="0" w:firstLine="709"/>
        <w:jc w:val="both"/>
        <w:rPr>
          <w:rFonts w:ascii="Times New Roman" w:hAnsi="Times New Roman" w:cs="Times New Roman"/>
          <w:sz w:val="28"/>
          <w:szCs w:val="28"/>
          <w:lang w:val="ru-RU"/>
        </w:rPr>
      </w:pPr>
      <w:r w:rsidRPr="00C77776">
        <w:rPr>
          <w:rFonts w:ascii="Times New Roman" w:hAnsi="Times New Roman" w:cs="Times New Roman"/>
          <w:sz w:val="28"/>
          <w:szCs w:val="28"/>
          <w:shd w:val="clear" w:color="auto" w:fill="FFFFFF"/>
          <w:lang w:val="ru-RU"/>
        </w:rPr>
        <w:t xml:space="preserve">Настоящее Постановление подлежит </w:t>
      </w:r>
      <w:r w:rsidR="00752AD9" w:rsidRPr="00C77776">
        <w:rPr>
          <w:rFonts w:ascii="Times New Roman" w:hAnsi="Times New Roman" w:cs="Times New Roman"/>
          <w:sz w:val="28"/>
          <w:szCs w:val="28"/>
          <w:shd w:val="clear" w:color="auto" w:fill="FFFFFF"/>
          <w:lang w:val="ru-RU"/>
        </w:rPr>
        <w:t>размещению на официальном сайте муниципального образования городского округа Горловка</w:t>
      </w:r>
      <w:r w:rsidRPr="00C77776">
        <w:rPr>
          <w:rFonts w:ascii="Times New Roman" w:hAnsi="Times New Roman" w:cs="Times New Roman"/>
          <w:sz w:val="28"/>
          <w:szCs w:val="28"/>
          <w:shd w:val="clear" w:color="auto" w:fill="FFFFFF"/>
          <w:lang w:val="ru-RU"/>
        </w:rPr>
        <w:t xml:space="preserve"> Донецкой Народной Республики</w:t>
      </w:r>
      <w:r w:rsidR="00752AD9" w:rsidRPr="00C77776">
        <w:rPr>
          <w:rFonts w:ascii="Times New Roman" w:hAnsi="Times New Roman" w:cs="Times New Roman"/>
          <w:sz w:val="28"/>
          <w:szCs w:val="28"/>
          <w:shd w:val="clear" w:color="auto" w:fill="FFFFFF"/>
          <w:lang w:val="ru-RU"/>
        </w:rPr>
        <w:t>.</w:t>
      </w:r>
    </w:p>
    <w:p w:rsidR="00920690" w:rsidRPr="0061389D" w:rsidRDefault="00920690" w:rsidP="00920690">
      <w:pPr>
        <w:spacing w:after="0" w:line="240" w:lineRule="auto"/>
        <w:ind w:firstLine="709"/>
        <w:jc w:val="both"/>
        <w:rPr>
          <w:rFonts w:ascii="Times New Roman" w:hAnsi="Times New Roman" w:cs="Times New Roman"/>
          <w:sz w:val="28"/>
          <w:szCs w:val="28"/>
          <w:lang w:val="ru-RU"/>
        </w:rPr>
      </w:pPr>
    </w:p>
    <w:p w:rsidR="004B7886" w:rsidRPr="0061389D" w:rsidRDefault="00687B74" w:rsidP="00376A3F">
      <w:pPr>
        <w:pStyle w:val="a4"/>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bCs/>
          <w:sz w:val="28"/>
          <w:szCs w:val="28"/>
          <w:lang w:val="ru-RU"/>
        </w:rPr>
        <w:t>Настояще</w:t>
      </w:r>
      <w:r w:rsidR="00EC5BA1" w:rsidRPr="0061389D">
        <w:rPr>
          <w:rFonts w:ascii="Times New Roman" w:hAnsi="Times New Roman" w:cs="Times New Roman"/>
          <w:bCs/>
          <w:sz w:val="28"/>
          <w:szCs w:val="28"/>
          <w:lang w:val="ru-RU"/>
        </w:rPr>
        <w:t>е</w:t>
      </w:r>
      <w:r w:rsidR="00321CAE" w:rsidRPr="0061389D">
        <w:rPr>
          <w:rFonts w:ascii="Times New Roman" w:hAnsi="Times New Roman" w:cs="Times New Roman"/>
          <w:bCs/>
          <w:sz w:val="28"/>
          <w:szCs w:val="28"/>
          <w:lang w:val="ru-RU"/>
        </w:rPr>
        <w:t xml:space="preserve"> </w:t>
      </w:r>
      <w:r w:rsidR="00296C9E" w:rsidRPr="0061389D">
        <w:rPr>
          <w:rFonts w:ascii="Times New Roman" w:hAnsi="Times New Roman" w:cs="Times New Roman"/>
          <w:color w:val="000000"/>
          <w:sz w:val="28"/>
          <w:szCs w:val="28"/>
          <w:shd w:val="clear" w:color="auto" w:fill="FFFFFF"/>
          <w:lang w:val="ru-RU"/>
        </w:rPr>
        <w:t>Постановление</w:t>
      </w:r>
      <w:r w:rsidR="00D623CE" w:rsidRPr="0061389D">
        <w:rPr>
          <w:rFonts w:ascii="Times New Roman" w:hAnsi="Times New Roman" w:cs="Times New Roman"/>
          <w:bCs/>
          <w:sz w:val="28"/>
          <w:szCs w:val="28"/>
          <w:lang w:val="ru-RU"/>
        </w:rPr>
        <w:t xml:space="preserve"> вступает в силу со дня </w:t>
      </w:r>
      <w:r w:rsidR="00296C9E" w:rsidRPr="0061389D">
        <w:rPr>
          <w:rFonts w:ascii="Times New Roman" w:hAnsi="Times New Roman" w:cs="Times New Roman"/>
          <w:color w:val="000000"/>
          <w:sz w:val="28"/>
          <w:szCs w:val="28"/>
          <w:shd w:val="clear" w:color="auto" w:fill="FFFFFF"/>
          <w:lang w:val="ru-RU"/>
        </w:rPr>
        <w:t xml:space="preserve">его </w:t>
      </w:r>
      <w:r w:rsidR="00323915">
        <w:rPr>
          <w:rFonts w:ascii="Times New Roman" w:hAnsi="Times New Roman" w:cs="Times New Roman"/>
          <w:color w:val="000000"/>
          <w:sz w:val="28"/>
          <w:szCs w:val="28"/>
          <w:shd w:val="clear" w:color="auto" w:fill="FFFFFF"/>
          <w:lang w:val="ru-RU"/>
        </w:rPr>
        <w:t>подписания</w:t>
      </w:r>
      <w:r w:rsidR="00752AD9" w:rsidRPr="0061389D">
        <w:rPr>
          <w:rFonts w:ascii="Times New Roman" w:hAnsi="Times New Roman" w:cs="Times New Roman"/>
          <w:color w:val="000000"/>
          <w:sz w:val="28"/>
          <w:szCs w:val="28"/>
          <w:shd w:val="clear" w:color="auto" w:fill="FFFFFF"/>
          <w:lang w:val="ru-RU"/>
        </w:rPr>
        <w:t>.</w:t>
      </w:r>
      <w:r w:rsidR="00321CAE" w:rsidRPr="0061389D">
        <w:rPr>
          <w:rFonts w:ascii="Times New Roman" w:hAnsi="Times New Roman" w:cs="Times New Roman"/>
          <w:color w:val="000000"/>
          <w:sz w:val="28"/>
          <w:szCs w:val="28"/>
          <w:shd w:val="clear" w:color="auto" w:fill="FFFFFF"/>
          <w:lang w:val="ru-RU"/>
        </w:rPr>
        <w:t xml:space="preserve"> </w:t>
      </w:r>
    </w:p>
    <w:p w:rsidR="004B7886" w:rsidRPr="0061389D" w:rsidRDefault="004B7886" w:rsidP="004B7886">
      <w:pPr>
        <w:pStyle w:val="a4"/>
        <w:spacing w:after="0"/>
        <w:rPr>
          <w:rFonts w:ascii="Times New Roman" w:hAnsi="Times New Roman" w:cs="Times New Roman"/>
          <w:sz w:val="28"/>
          <w:szCs w:val="28"/>
          <w:lang w:val="ru-RU"/>
        </w:rPr>
      </w:pPr>
    </w:p>
    <w:p w:rsidR="00DC4C8F" w:rsidRPr="0061389D" w:rsidRDefault="00434F46" w:rsidP="00376A3F">
      <w:pPr>
        <w:numPr>
          <w:ilvl w:val="0"/>
          <w:numId w:val="5"/>
        </w:numPr>
        <w:spacing w:after="0" w:line="240" w:lineRule="auto"/>
        <w:ind w:left="0" w:firstLine="709"/>
        <w:jc w:val="both"/>
        <w:rPr>
          <w:rFonts w:ascii="Times New Roman" w:hAnsi="Times New Roman" w:cs="Times New Roman"/>
          <w:sz w:val="28"/>
          <w:szCs w:val="28"/>
          <w:lang w:val="ru-RU"/>
        </w:rPr>
      </w:pPr>
      <w:r w:rsidRPr="0061389D">
        <w:rPr>
          <w:rFonts w:ascii="Times New Roman" w:hAnsi="Times New Roman" w:cs="Times New Roman"/>
          <w:sz w:val="28"/>
          <w:szCs w:val="28"/>
          <w:lang w:val="ru-RU"/>
        </w:rPr>
        <w:t>Контроль за исполнением</w:t>
      </w:r>
      <w:r w:rsidR="00E03E96">
        <w:rPr>
          <w:rFonts w:ascii="Times New Roman" w:hAnsi="Times New Roman" w:cs="Times New Roman"/>
          <w:sz w:val="28"/>
          <w:szCs w:val="28"/>
          <w:lang w:val="ru-RU"/>
        </w:rPr>
        <w:t xml:space="preserve"> Постановления</w:t>
      </w:r>
      <w:r w:rsidRPr="0061389D">
        <w:rPr>
          <w:rFonts w:ascii="Times New Roman" w:hAnsi="Times New Roman" w:cs="Times New Roman"/>
          <w:sz w:val="28"/>
          <w:szCs w:val="28"/>
          <w:lang w:val="ru-RU"/>
        </w:rPr>
        <w:t xml:space="preserve"> </w:t>
      </w:r>
      <w:r w:rsidR="004F40A1" w:rsidRPr="0061389D">
        <w:rPr>
          <w:rFonts w:ascii="Times New Roman" w:hAnsi="Times New Roman" w:cs="Times New Roman"/>
          <w:sz w:val="28"/>
          <w:szCs w:val="28"/>
          <w:lang w:val="ru-RU"/>
        </w:rPr>
        <w:t>оставляю за собой</w:t>
      </w:r>
      <w:r w:rsidR="00EC5BA1" w:rsidRPr="0061389D">
        <w:rPr>
          <w:rFonts w:ascii="Times New Roman" w:hAnsi="Times New Roman" w:cs="Times New Roman"/>
          <w:sz w:val="28"/>
          <w:szCs w:val="28"/>
          <w:lang w:val="ru-RU"/>
        </w:rPr>
        <w:t>.</w:t>
      </w:r>
    </w:p>
    <w:p w:rsidR="00DC4C8F" w:rsidRPr="0061389D" w:rsidRDefault="00DC4C8F" w:rsidP="00ED02BC">
      <w:pPr>
        <w:spacing w:after="0" w:line="240" w:lineRule="auto"/>
        <w:jc w:val="both"/>
        <w:rPr>
          <w:rFonts w:ascii="Times New Roman" w:hAnsi="Times New Roman" w:cs="Times New Roman"/>
          <w:sz w:val="28"/>
          <w:szCs w:val="28"/>
          <w:lang w:val="ru-RU"/>
        </w:rPr>
      </w:pPr>
    </w:p>
    <w:p w:rsidR="00DC4C8F" w:rsidRPr="0061389D" w:rsidRDefault="00DC4C8F" w:rsidP="00ED02BC">
      <w:pPr>
        <w:spacing w:after="0" w:line="240" w:lineRule="auto"/>
        <w:jc w:val="both"/>
        <w:rPr>
          <w:rFonts w:ascii="Times New Roman" w:hAnsi="Times New Roman" w:cs="Times New Roman"/>
          <w:sz w:val="28"/>
          <w:szCs w:val="28"/>
          <w:lang w:val="ru-RU"/>
        </w:rPr>
      </w:pPr>
    </w:p>
    <w:p w:rsidR="004B7886" w:rsidRPr="0061389D" w:rsidRDefault="004B7886" w:rsidP="00ED02BC">
      <w:pPr>
        <w:spacing w:after="0" w:line="240" w:lineRule="auto"/>
        <w:jc w:val="both"/>
        <w:rPr>
          <w:rFonts w:ascii="Times New Roman" w:hAnsi="Times New Roman" w:cs="Times New Roman"/>
          <w:sz w:val="28"/>
          <w:szCs w:val="28"/>
          <w:lang w:val="ru-RU"/>
        </w:rPr>
      </w:pPr>
    </w:p>
    <w:tbl>
      <w:tblPr>
        <w:tblW w:w="9807" w:type="dxa"/>
        <w:tblInd w:w="10" w:type="dxa"/>
        <w:tblCellMar>
          <w:left w:w="10" w:type="dxa"/>
          <w:right w:w="10" w:type="dxa"/>
        </w:tblCellMar>
        <w:tblLook w:val="04A0" w:firstRow="1" w:lastRow="0" w:firstColumn="1" w:lastColumn="0" w:noHBand="0" w:noVBand="1"/>
      </w:tblPr>
      <w:tblGrid>
        <w:gridCol w:w="4328"/>
        <w:gridCol w:w="26"/>
        <w:gridCol w:w="26"/>
        <w:gridCol w:w="5401"/>
        <w:gridCol w:w="26"/>
      </w:tblGrid>
      <w:tr w:rsidR="00DC4C8F" w:rsidRPr="0061389D" w:rsidTr="00EC5BA1">
        <w:tc>
          <w:tcPr>
            <w:tcW w:w="0" w:type="auto"/>
            <w:noWrap/>
          </w:tcPr>
          <w:p w:rsidR="00DC4C8F" w:rsidRPr="0061389D" w:rsidRDefault="00EC5BA1" w:rsidP="00ED02BC">
            <w:pPr>
              <w:spacing w:after="0" w:line="240" w:lineRule="auto"/>
              <w:jc w:val="both"/>
              <w:rPr>
                <w:rFonts w:ascii="Times New Roman" w:hAnsi="Times New Roman" w:cs="Times New Roman"/>
                <w:sz w:val="28"/>
                <w:szCs w:val="28"/>
                <w:lang w:val="ru-RU"/>
              </w:rPr>
            </w:pPr>
            <w:r w:rsidRPr="0061389D">
              <w:rPr>
                <w:rFonts w:ascii="Times New Roman" w:hAnsi="Times New Roman" w:cs="Times New Roman"/>
                <w:sz w:val="28"/>
                <w:szCs w:val="28"/>
                <w:lang w:val="ru-RU"/>
              </w:rPr>
              <w:t>Глава муниципального образования</w:t>
            </w:r>
          </w:p>
          <w:p w:rsidR="00EC5BA1" w:rsidRPr="0061389D" w:rsidRDefault="00EC5BA1" w:rsidP="00ED02BC">
            <w:pPr>
              <w:spacing w:after="0" w:line="240" w:lineRule="auto"/>
              <w:jc w:val="both"/>
              <w:rPr>
                <w:rFonts w:ascii="Times New Roman" w:hAnsi="Times New Roman" w:cs="Times New Roman"/>
                <w:sz w:val="28"/>
                <w:szCs w:val="28"/>
                <w:lang w:val="ru-RU"/>
              </w:rPr>
            </w:pPr>
            <w:r w:rsidRPr="0061389D">
              <w:rPr>
                <w:rFonts w:ascii="Times New Roman" w:hAnsi="Times New Roman" w:cs="Times New Roman"/>
                <w:sz w:val="28"/>
                <w:szCs w:val="28"/>
                <w:lang w:val="ru-RU"/>
              </w:rPr>
              <w:t>городского округа Горловка</w:t>
            </w:r>
          </w:p>
        </w:tc>
        <w:tc>
          <w:tcPr>
            <w:tcW w:w="0" w:type="auto"/>
            <w:noWrap/>
          </w:tcPr>
          <w:p w:rsidR="00DC4C8F" w:rsidRPr="0061389D" w:rsidRDefault="00DC4C8F" w:rsidP="00ED02BC">
            <w:pPr>
              <w:spacing w:after="0" w:line="240" w:lineRule="auto"/>
              <w:jc w:val="both"/>
              <w:rPr>
                <w:rFonts w:ascii="Times New Roman" w:hAnsi="Times New Roman" w:cs="Times New Roman"/>
                <w:sz w:val="28"/>
                <w:szCs w:val="28"/>
                <w:lang w:val="ru-RU"/>
              </w:rPr>
            </w:pPr>
          </w:p>
        </w:tc>
        <w:tc>
          <w:tcPr>
            <w:tcW w:w="0" w:type="auto"/>
            <w:noWrap/>
          </w:tcPr>
          <w:p w:rsidR="00DC4C8F" w:rsidRPr="0061389D" w:rsidRDefault="00DC4C8F" w:rsidP="00ED02BC">
            <w:pPr>
              <w:spacing w:after="0" w:line="240" w:lineRule="auto"/>
              <w:jc w:val="both"/>
              <w:rPr>
                <w:rFonts w:ascii="Times New Roman" w:hAnsi="Times New Roman" w:cs="Times New Roman"/>
                <w:sz w:val="28"/>
                <w:szCs w:val="28"/>
                <w:lang w:val="ru-RU"/>
              </w:rPr>
            </w:pPr>
          </w:p>
        </w:tc>
        <w:tc>
          <w:tcPr>
            <w:tcW w:w="5401" w:type="dxa"/>
            <w:noWrap/>
          </w:tcPr>
          <w:p w:rsidR="00DC4C8F" w:rsidRPr="0061389D" w:rsidRDefault="00EC5BA1" w:rsidP="004B7886">
            <w:pPr>
              <w:spacing w:after="0" w:line="240" w:lineRule="auto"/>
              <w:jc w:val="right"/>
              <w:rPr>
                <w:rFonts w:ascii="Times New Roman" w:hAnsi="Times New Roman" w:cs="Times New Roman"/>
                <w:sz w:val="28"/>
                <w:szCs w:val="28"/>
                <w:lang w:val="ru-RU"/>
              </w:rPr>
            </w:pPr>
            <w:r w:rsidRPr="0061389D">
              <w:rPr>
                <w:rFonts w:ascii="Times New Roman" w:hAnsi="Times New Roman" w:cs="Times New Roman"/>
                <w:sz w:val="28"/>
                <w:szCs w:val="28"/>
                <w:lang w:val="ru-RU"/>
              </w:rPr>
              <w:t>И.С. Приходько</w:t>
            </w:r>
          </w:p>
        </w:tc>
        <w:tc>
          <w:tcPr>
            <w:tcW w:w="0" w:type="auto"/>
            <w:noWrap/>
          </w:tcPr>
          <w:p w:rsidR="00DC4C8F" w:rsidRPr="0061389D" w:rsidRDefault="00DC4C8F" w:rsidP="00ED02BC">
            <w:pPr>
              <w:spacing w:after="0" w:line="240" w:lineRule="auto"/>
              <w:jc w:val="both"/>
              <w:rPr>
                <w:rFonts w:ascii="Times New Roman" w:hAnsi="Times New Roman" w:cs="Times New Roman"/>
                <w:sz w:val="28"/>
                <w:szCs w:val="28"/>
                <w:lang w:val="ru-RU"/>
              </w:rPr>
            </w:pPr>
          </w:p>
        </w:tc>
      </w:tr>
    </w:tbl>
    <w:p w:rsidR="00434F46" w:rsidRDefault="00434F46" w:rsidP="004B7886">
      <w:pPr>
        <w:spacing w:after="0"/>
        <w:jc w:val="both"/>
        <w:rPr>
          <w:rFonts w:ascii="Times New Roman" w:hAnsi="Times New Roman" w:cs="Times New Roman"/>
          <w:sz w:val="28"/>
          <w:szCs w:val="28"/>
          <w:lang w:val="ru-RU"/>
        </w:rPr>
      </w:pPr>
    </w:p>
    <w:p w:rsidR="001B7E8D" w:rsidRDefault="001B7E8D" w:rsidP="004B7886">
      <w:pPr>
        <w:spacing w:after="0"/>
        <w:jc w:val="both"/>
        <w:rPr>
          <w:rFonts w:ascii="Times New Roman" w:hAnsi="Times New Roman" w:cs="Times New Roman"/>
          <w:sz w:val="28"/>
          <w:szCs w:val="28"/>
          <w:lang w:val="ru-RU"/>
        </w:rPr>
      </w:pPr>
    </w:p>
    <w:p w:rsidR="001B7E8D" w:rsidRDefault="001B7E8D" w:rsidP="004B7886">
      <w:pPr>
        <w:spacing w:after="0"/>
        <w:jc w:val="both"/>
        <w:rPr>
          <w:rFonts w:ascii="Times New Roman" w:hAnsi="Times New Roman" w:cs="Times New Roman"/>
          <w:sz w:val="28"/>
          <w:szCs w:val="28"/>
          <w:lang w:val="ru-RU"/>
        </w:rPr>
      </w:pPr>
    </w:p>
    <w:p w:rsidR="001B7E8D" w:rsidRDefault="001B7E8D" w:rsidP="004B7886">
      <w:pPr>
        <w:spacing w:after="0"/>
        <w:jc w:val="both"/>
        <w:rPr>
          <w:rFonts w:ascii="Times New Roman" w:hAnsi="Times New Roman" w:cs="Times New Roman"/>
          <w:sz w:val="28"/>
          <w:szCs w:val="28"/>
          <w:lang w:val="ru-RU"/>
        </w:rPr>
      </w:pPr>
    </w:p>
    <w:p w:rsidR="00323915" w:rsidRDefault="00323915" w:rsidP="004B7886">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1B7E8D" w:rsidRPr="00121E81" w:rsidRDefault="001B7E8D" w:rsidP="001B7E8D">
      <w:pPr>
        <w:pStyle w:val="Default"/>
        <w:ind w:left="4956" w:firstLine="708"/>
        <w:rPr>
          <w:sz w:val="28"/>
          <w:szCs w:val="28"/>
        </w:rPr>
      </w:pPr>
      <w:r w:rsidRPr="00121E81">
        <w:rPr>
          <w:sz w:val="28"/>
          <w:szCs w:val="28"/>
        </w:rPr>
        <w:lastRenderedPageBreak/>
        <w:t>УТВЕРЖДЕНО</w:t>
      </w:r>
    </w:p>
    <w:p w:rsidR="001B7E8D" w:rsidRPr="00AD026E" w:rsidRDefault="001B7E8D" w:rsidP="001B7E8D">
      <w:pPr>
        <w:pStyle w:val="a8"/>
        <w:ind w:left="5664"/>
        <w:rPr>
          <w:rFonts w:ascii="Times New Roman" w:eastAsia="Times New Roman" w:hAnsi="Times New Roman"/>
          <w:sz w:val="28"/>
          <w:szCs w:val="28"/>
        </w:rPr>
      </w:pPr>
      <w:r w:rsidRPr="00AD026E">
        <w:rPr>
          <w:rFonts w:ascii="Times New Roman" w:eastAsia="Times New Roman" w:hAnsi="Times New Roman"/>
          <w:sz w:val="28"/>
          <w:szCs w:val="28"/>
        </w:rPr>
        <w:t xml:space="preserve">Постановлением администрации городского округа Горловка Донецкой Народной Республики </w:t>
      </w:r>
    </w:p>
    <w:p w:rsidR="001B7E8D" w:rsidRPr="00A136C9" w:rsidRDefault="001B7E8D" w:rsidP="001B7E8D">
      <w:pPr>
        <w:pStyle w:val="Default"/>
        <w:ind w:left="4248" w:firstLine="708"/>
        <w:rPr>
          <w:sz w:val="28"/>
          <w:szCs w:val="28"/>
        </w:rPr>
      </w:pPr>
      <w:r>
        <w:rPr>
          <w:sz w:val="28"/>
          <w:szCs w:val="28"/>
        </w:rPr>
        <w:tab/>
        <w:t xml:space="preserve">от </w:t>
      </w:r>
      <w:r w:rsidR="00533AD0">
        <w:rPr>
          <w:sz w:val="28"/>
          <w:szCs w:val="28"/>
        </w:rPr>
        <w:t xml:space="preserve">03 октября </w:t>
      </w:r>
      <w:r w:rsidR="00CD1D3F">
        <w:rPr>
          <w:sz w:val="28"/>
          <w:szCs w:val="28"/>
        </w:rPr>
        <w:t xml:space="preserve">2024 г. </w:t>
      </w:r>
      <w:r w:rsidR="00533AD0">
        <w:rPr>
          <w:sz w:val="28"/>
          <w:szCs w:val="28"/>
        </w:rPr>
        <w:t>№ 416</w:t>
      </w:r>
      <w:bookmarkStart w:id="0" w:name="_GoBack"/>
      <w:bookmarkEnd w:id="0"/>
    </w:p>
    <w:p w:rsidR="001B7E8D" w:rsidRPr="001B7E8D" w:rsidRDefault="001B7E8D" w:rsidP="001B7E8D">
      <w:pPr>
        <w:spacing w:after="0"/>
        <w:jc w:val="both"/>
        <w:rPr>
          <w:rFonts w:ascii="Times New Roman" w:hAnsi="Times New Roman" w:cs="Times New Roman"/>
          <w:sz w:val="28"/>
          <w:szCs w:val="28"/>
          <w:lang w:val="ru-RU"/>
        </w:rPr>
      </w:pPr>
    </w:p>
    <w:p w:rsidR="0061389D" w:rsidRDefault="001B7E8D" w:rsidP="001B7E8D">
      <w:pPr>
        <w:spacing w:after="0"/>
        <w:jc w:val="center"/>
        <w:rPr>
          <w:rFonts w:ascii="Times New Roman" w:hAnsi="Times New Roman" w:cs="Times New Roman"/>
          <w:b/>
          <w:sz w:val="28"/>
          <w:szCs w:val="28"/>
          <w:lang w:val="ru-RU"/>
        </w:rPr>
      </w:pPr>
      <w:r w:rsidRPr="001B7E8D">
        <w:rPr>
          <w:rFonts w:ascii="Times New Roman" w:hAnsi="Times New Roman" w:cs="Times New Roman"/>
          <w:b/>
          <w:sz w:val="28"/>
          <w:szCs w:val="28"/>
          <w:lang w:val="ru-RU"/>
        </w:rPr>
        <w:t xml:space="preserve">Положение о постоянной комиссии </w:t>
      </w:r>
    </w:p>
    <w:p w:rsidR="001B7E8D" w:rsidRDefault="001B7E8D" w:rsidP="001B7E8D">
      <w:pPr>
        <w:spacing w:after="0"/>
        <w:jc w:val="center"/>
        <w:rPr>
          <w:rFonts w:ascii="Times New Roman" w:hAnsi="Times New Roman" w:cs="Times New Roman"/>
          <w:b/>
          <w:sz w:val="28"/>
          <w:szCs w:val="28"/>
          <w:lang w:val="ru-RU"/>
        </w:rPr>
      </w:pPr>
      <w:r w:rsidRPr="001B7E8D">
        <w:rPr>
          <w:rFonts w:ascii="Times New Roman" w:hAnsi="Times New Roman" w:cs="Times New Roman"/>
          <w:b/>
          <w:sz w:val="28"/>
          <w:szCs w:val="28"/>
          <w:lang w:val="ru-RU"/>
        </w:rPr>
        <w:t>по поступлению и выбытию активов</w:t>
      </w:r>
    </w:p>
    <w:p w:rsidR="0061389D" w:rsidRDefault="0061389D" w:rsidP="001B7E8D">
      <w:pPr>
        <w:spacing w:after="0"/>
        <w:jc w:val="center"/>
        <w:rPr>
          <w:rFonts w:ascii="Times New Roman" w:hAnsi="Times New Roman" w:cs="Times New Roman"/>
          <w:b/>
          <w:bCs/>
          <w:sz w:val="28"/>
          <w:szCs w:val="28"/>
          <w:lang w:val="ru-RU"/>
        </w:rPr>
      </w:pPr>
      <w:r w:rsidRPr="0061389D">
        <w:rPr>
          <w:rFonts w:ascii="Times New Roman" w:hAnsi="Times New Roman" w:cs="Times New Roman"/>
          <w:b/>
          <w:bCs/>
          <w:sz w:val="28"/>
          <w:szCs w:val="28"/>
          <w:lang w:val="ru-RU"/>
        </w:rPr>
        <w:t xml:space="preserve">администрации городского округа Горловка </w:t>
      </w:r>
    </w:p>
    <w:p w:rsidR="001B7E8D" w:rsidRDefault="001B7E8D" w:rsidP="001B7E8D">
      <w:pPr>
        <w:spacing w:after="0"/>
        <w:jc w:val="center"/>
        <w:rPr>
          <w:rFonts w:ascii="Times New Roman" w:hAnsi="Times New Roman" w:cs="Times New Roman"/>
          <w:sz w:val="28"/>
          <w:szCs w:val="28"/>
          <w:lang w:val="ru-RU"/>
        </w:rPr>
      </w:pPr>
    </w:p>
    <w:p w:rsidR="001B7E8D" w:rsidRPr="001B7E8D" w:rsidRDefault="001B7E8D" w:rsidP="001B7E8D">
      <w:pPr>
        <w:spacing w:after="0"/>
        <w:jc w:val="center"/>
        <w:rPr>
          <w:rFonts w:ascii="Times New Roman" w:hAnsi="Times New Roman" w:cs="Times New Roman"/>
          <w:sz w:val="28"/>
          <w:szCs w:val="28"/>
          <w:lang w:val="ru-RU"/>
        </w:rPr>
      </w:pPr>
      <w:r w:rsidRPr="001B7E8D">
        <w:rPr>
          <w:rFonts w:ascii="Times New Roman" w:hAnsi="Times New Roman" w:cs="Times New Roman"/>
          <w:sz w:val="28"/>
          <w:szCs w:val="28"/>
          <w:lang w:val="ru-RU"/>
        </w:rPr>
        <w:t>1. Общие положения</w:t>
      </w:r>
    </w:p>
    <w:p w:rsidR="001B7E8D" w:rsidRPr="001B7E8D" w:rsidRDefault="001B7E8D" w:rsidP="001B7E8D">
      <w:pPr>
        <w:spacing w:after="0"/>
        <w:jc w:val="both"/>
        <w:rPr>
          <w:rFonts w:ascii="Times New Roman" w:hAnsi="Times New Roman" w:cs="Times New Roman"/>
          <w:sz w:val="28"/>
          <w:szCs w:val="28"/>
          <w:lang w:val="ru-RU"/>
        </w:rPr>
      </w:pP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1.1. Настоящее Положение разработано в соответствии с федеральными стандартами бухгалтерского учета государственных финансов, в том числе "Концептуальные основы бухгалтерского учета и отчетности организаций государственного сектора", утвержденным приказом Министерства финансов Российской Федерации от 31 декабря 2016 года N 256н; приказами Минфина России от 01 декабря 2010 года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06 декабря 2010 года N 162н "Об утверждении Плана счетов бюджетного учета и Инструкции по его применению (далее – Приказ N 162н).</w:t>
      </w:r>
    </w:p>
    <w:p w:rsidR="001B7E8D" w:rsidRPr="001B7E8D" w:rsidRDefault="001B7E8D" w:rsidP="00376A3F">
      <w:pPr>
        <w:spacing w:after="0"/>
        <w:ind w:firstLine="709"/>
        <w:jc w:val="both"/>
        <w:rPr>
          <w:rFonts w:ascii="Times New Roman" w:hAnsi="Times New Roman" w:cs="Times New Roman"/>
          <w:sz w:val="28"/>
          <w:szCs w:val="28"/>
          <w:lang w:val="ru-RU"/>
        </w:rPr>
      </w:pP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 xml:space="preserve">1.2. Персональный состав </w:t>
      </w:r>
      <w:r w:rsidR="00323915">
        <w:rPr>
          <w:rFonts w:ascii="Times New Roman" w:hAnsi="Times New Roman" w:cs="Times New Roman"/>
          <w:sz w:val="28"/>
          <w:szCs w:val="28"/>
          <w:lang w:val="ru-RU"/>
        </w:rPr>
        <w:t xml:space="preserve">постоянной </w:t>
      </w:r>
      <w:r w:rsidRPr="001B7E8D">
        <w:rPr>
          <w:rFonts w:ascii="Times New Roman" w:hAnsi="Times New Roman" w:cs="Times New Roman"/>
          <w:sz w:val="28"/>
          <w:szCs w:val="28"/>
          <w:lang w:val="ru-RU"/>
        </w:rPr>
        <w:t xml:space="preserve">комиссии </w:t>
      </w:r>
      <w:r w:rsidR="00323915">
        <w:rPr>
          <w:rFonts w:ascii="Times New Roman" w:hAnsi="Times New Roman" w:cs="Times New Roman"/>
          <w:sz w:val="28"/>
          <w:szCs w:val="28"/>
          <w:lang w:val="ru-RU"/>
        </w:rPr>
        <w:t xml:space="preserve">по поступлению и выбытию активов (далее – комиссия) </w:t>
      </w:r>
      <w:r w:rsidRPr="001B7E8D">
        <w:rPr>
          <w:rFonts w:ascii="Times New Roman" w:hAnsi="Times New Roman" w:cs="Times New Roman"/>
          <w:sz w:val="28"/>
          <w:szCs w:val="28"/>
          <w:lang w:val="ru-RU"/>
        </w:rPr>
        <w:t xml:space="preserve">утверждается </w:t>
      </w:r>
      <w:r w:rsidR="00323915">
        <w:rPr>
          <w:rFonts w:ascii="Times New Roman" w:hAnsi="Times New Roman" w:cs="Times New Roman"/>
          <w:sz w:val="28"/>
          <w:szCs w:val="28"/>
          <w:lang w:val="ru-RU"/>
        </w:rPr>
        <w:t>отдель</w:t>
      </w:r>
      <w:r w:rsidR="00C77776">
        <w:rPr>
          <w:rFonts w:ascii="Times New Roman" w:hAnsi="Times New Roman" w:cs="Times New Roman"/>
          <w:sz w:val="28"/>
          <w:szCs w:val="28"/>
          <w:lang w:val="ru-RU"/>
        </w:rPr>
        <w:t>ным Постановлением</w:t>
      </w:r>
      <w:r w:rsidR="00323915">
        <w:rPr>
          <w:rFonts w:ascii="Times New Roman" w:hAnsi="Times New Roman" w:cs="Times New Roman"/>
          <w:sz w:val="28"/>
          <w:szCs w:val="28"/>
          <w:lang w:val="ru-RU"/>
        </w:rPr>
        <w:t xml:space="preserve"> администрации городского округа Горловка</w:t>
      </w:r>
      <w:r w:rsidRPr="001B7E8D">
        <w:rPr>
          <w:rFonts w:ascii="Times New Roman" w:hAnsi="Times New Roman" w:cs="Times New Roman"/>
          <w:sz w:val="28"/>
          <w:szCs w:val="28"/>
          <w:lang w:val="ru-RU"/>
        </w:rPr>
        <w:t>.</w:t>
      </w:r>
    </w:p>
    <w:p w:rsidR="001B7E8D" w:rsidRPr="001B7E8D" w:rsidRDefault="001B7E8D" w:rsidP="00376A3F">
      <w:pPr>
        <w:spacing w:after="0"/>
        <w:ind w:firstLine="709"/>
        <w:jc w:val="both"/>
        <w:rPr>
          <w:rFonts w:ascii="Times New Roman" w:hAnsi="Times New Roman" w:cs="Times New Roman"/>
          <w:sz w:val="28"/>
          <w:szCs w:val="28"/>
          <w:lang w:val="ru-RU"/>
        </w:rPr>
      </w:pP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1.3.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1B7E8D" w:rsidRPr="001B7E8D" w:rsidRDefault="001B7E8D" w:rsidP="00376A3F">
      <w:pPr>
        <w:spacing w:after="0"/>
        <w:ind w:firstLine="709"/>
        <w:jc w:val="both"/>
        <w:rPr>
          <w:rFonts w:ascii="Times New Roman" w:hAnsi="Times New Roman" w:cs="Times New Roman"/>
          <w:sz w:val="28"/>
          <w:szCs w:val="28"/>
          <w:lang w:val="ru-RU"/>
        </w:rPr>
      </w:pP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1.4. Комиссия проводит заседания по мере необходимости, но не реже одного раза в месяц.</w:t>
      </w:r>
    </w:p>
    <w:p w:rsidR="001B7E8D" w:rsidRPr="001B7E8D" w:rsidRDefault="001B7E8D" w:rsidP="00376A3F">
      <w:pPr>
        <w:spacing w:after="0"/>
        <w:ind w:firstLine="709"/>
        <w:jc w:val="both"/>
        <w:rPr>
          <w:rFonts w:ascii="Times New Roman" w:hAnsi="Times New Roman" w:cs="Times New Roman"/>
          <w:sz w:val="28"/>
          <w:szCs w:val="28"/>
          <w:lang w:val="ru-RU"/>
        </w:rPr>
      </w:pP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1.5. Срок рассмотрения комиссией представленных ей документов не должен превышать - 14 дней.</w:t>
      </w:r>
    </w:p>
    <w:p w:rsidR="001B7E8D" w:rsidRPr="001B7E8D" w:rsidRDefault="001B7E8D" w:rsidP="00376A3F">
      <w:pPr>
        <w:spacing w:after="0"/>
        <w:ind w:firstLine="709"/>
        <w:jc w:val="both"/>
        <w:rPr>
          <w:rFonts w:ascii="Times New Roman" w:hAnsi="Times New Roman" w:cs="Times New Roman"/>
          <w:sz w:val="28"/>
          <w:szCs w:val="28"/>
          <w:lang w:val="ru-RU"/>
        </w:rPr>
      </w:pP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lastRenderedPageBreak/>
        <w:t>1.6. Решения комиссии считаются правомочными, если на ее заседании присутствует не менее двух третей от общего числа ее членов.</w:t>
      </w:r>
    </w:p>
    <w:p w:rsidR="001B7E8D" w:rsidRPr="001B7E8D" w:rsidRDefault="001B7E8D" w:rsidP="00376A3F">
      <w:pPr>
        <w:spacing w:after="0"/>
        <w:ind w:firstLine="709"/>
        <w:jc w:val="both"/>
        <w:rPr>
          <w:rFonts w:ascii="Times New Roman" w:hAnsi="Times New Roman" w:cs="Times New Roman"/>
          <w:sz w:val="28"/>
          <w:szCs w:val="28"/>
          <w:lang w:val="ru-RU"/>
        </w:rPr>
      </w:pP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1.7. Комиссия принимает решения по вопросам поступления и выбытия нефинансовых активов.</w:t>
      </w:r>
    </w:p>
    <w:p w:rsidR="001B7E8D" w:rsidRPr="001B7E8D" w:rsidRDefault="001B7E8D" w:rsidP="00376A3F">
      <w:pPr>
        <w:spacing w:after="0"/>
        <w:ind w:firstLine="709"/>
        <w:jc w:val="both"/>
        <w:rPr>
          <w:rFonts w:ascii="Times New Roman" w:hAnsi="Times New Roman" w:cs="Times New Roman"/>
          <w:sz w:val="28"/>
          <w:szCs w:val="28"/>
          <w:lang w:val="ru-RU"/>
        </w:rPr>
      </w:pP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1.8. При отсутствии работников администрации, обладающих специальными знаниями, для участия в заседаниях комиссии могут приглашаться эксперты. Экспертом не может быть ответственное лицо, если решение о списании принимается в отношении закрепленных за ним материальных ценностей.</w:t>
      </w:r>
    </w:p>
    <w:p w:rsidR="001B7E8D" w:rsidRPr="001B7E8D" w:rsidRDefault="001B7E8D" w:rsidP="00376A3F">
      <w:pPr>
        <w:spacing w:after="0"/>
        <w:ind w:firstLine="709"/>
        <w:jc w:val="both"/>
        <w:rPr>
          <w:rFonts w:ascii="Times New Roman" w:hAnsi="Times New Roman" w:cs="Times New Roman"/>
          <w:sz w:val="28"/>
          <w:szCs w:val="28"/>
          <w:lang w:val="ru-RU"/>
        </w:rPr>
      </w:pP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1.9. Решение комиссии оформляется унифицированными формами документов, а в случае их отсутствия для данной ситуации - протоколом.</w:t>
      </w:r>
    </w:p>
    <w:p w:rsidR="001B7E8D" w:rsidRPr="001B7E8D" w:rsidRDefault="001B7E8D" w:rsidP="00376A3F">
      <w:pPr>
        <w:spacing w:after="0"/>
        <w:ind w:firstLine="709"/>
        <w:jc w:val="both"/>
        <w:rPr>
          <w:rFonts w:ascii="Times New Roman" w:hAnsi="Times New Roman" w:cs="Times New Roman"/>
          <w:sz w:val="28"/>
          <w:szCs w:val="28"/>
          <w:lang w:val="ru-RU"/>
        </w:rPr>
      </w:pP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1.10. Оформленные в установленном порядке документы, необходимые для согласования решения о списании имущества, комиссия передает:</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в отдел бухгалтерского учета и отчетности;</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ответственным лицам;</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должностным лицам, ответственным за предоставление сведений в уполномоченный орган для включения сведений в Реестр имущества или исключения сведений из этого реестра.</w:t>
      </w:r>
    </w:p>
    <w:p w:rsidR="001B7E8D" w:rsidRPr="001B7E8D" w:rsidRDefault="001B7E8D" w:rsidP="001B7E8D">
      <w:pPr>
        <w:spacing w:after="0"/>
        <w:jc w:val="both"/>
        <w:rPr>
          <w:rFonts w:ascii="Times New Roman" w:hAnsi="Times New Roman" w:cs="Times New Roman"/>
          <w:sz w:val="28"/>
          <w:szCs w:val="28"/>
          <w:lang w:val="ru-RU"/>
        </w:rPr>
      </w:pPr>
    </w:p>
    <w:p w:rsidR="001B7E8D" w:rsidRPr="001B7E8D" w:rsidRDefault="001B7E8D" w:rsidP="001B7E8D">
      <w:pPr>
        <w:spacing w:after="0"/>
        <w:jc w:val="center"/>
        <w:rPr>
          <w:rFonts w:ascii="Times New Roman" w:hAnsi="Times New Roman" w:cs="Times New Roman"/>
          <w:sz w:val="28"/>
          <w:szCs w:val="28"/>
          <w:lang w:val="ru-RU"/>
        </w:rPr>
      </w:pPr>
      <w:r w:rsidRPr="001B7E8D">
        <w:rPr>
          <w:rFonts w:ascii="Times New Roman" w:hAnsi="Times New Roman" w:cs="Times New Roman"/>
          <w:sz w:val="28"/>
          <w:szCs w:val="28"/>
          <w:lang w:val="ru-RU"/>
        </w:rPr>
        <w:t>2.</w:t>
      </w:r>
      <w:r w:rsidRPr="001B7E8D">
        <w:rPr>
          <w:rFonts w:ascii="Times New Roman" w:hAnsi="Times New Roman" w:cs="Times New Roman"/>
          <w:sz w:val="28"/>
          <w:szCs w:val="28"/>
          <w:lang w:val="ru-RU"/>
        </w:rPr>
        <w:tab/>
        <w:t>Принятие решений при поступлении нефинансовых активов</w:t>
      </w:r>
    </w:p>
    <w:p w:rsidR="001B7E8D" w:rsidRPr="001B7E8D" w:rsidRDefault="001B7E8D" w:rsidP="001B7E8D">
      <w:pPr>
        <w:spacing w:after="0"/>
        <w:jc w:val="center"/>
        <w:rPr>
          <w:rFonts w:ascii="Times New Roman" w:hAnsi="Times New Roman" w:cs="Times New Roman"/>
          <w:sz w:val="28"/>
          <w:szCs w:val="28"/>
          <w:lang w:val="ru-RU"/>
        </w:rPr>
      </w:pPr>
      <w:r w:rsidRPr="001B7E8D">
        <w:rPr>
          <w:rFonts w:ascii="Times New Roman" w:hAnsi="Times New Roman" w:cs="Times New Roman"/>
          <w:sz w:val="28"/>
          <w:szCs w:val="28"/>
          <w:lang w:val="ru-RU"/>
        </w:rPr>
        <w:t>и в ходе их эксплуатации</w:t>
      </w:r>
    </w:p>
    <w:p w:rsidR="001B7E8D" w:rsidRPr="001B7E8D" w:rsidRDefault="001B7E8D" w:rsidP="001B7E8D">
      <w:pPr>
        <w:spacing w:after="0"/>
        <w:jc w:val="both"/>
        <w:rPr>
          <w:rFonts w:ascii="Times New Roman" w:hAnsi="Times New Roman" w:cs="Times New Roman"/>
          <w:sz w:val="28"/>
          <w:szCs w:val="28"/>
          <w:lang w:val="ru-RU"/>
        </w:rPr>
      </w:pP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2.1. Комиссия принимает решения по следующим вопросам:</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определение готовности к эксплуатации поступившего объекта нефинансовых активов (далее – НФА): основных средств (далее – ОС), нематериальных активов (далее – НМА) (включая неисключительные права пользования НМА), биологических активов, материальных запасов (далее – МЗ), в отношении которых устанавливается срок эксплуатации;</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определение категории поступающего имущества (ОС, НМА, непроизведенные активы или МЗ);</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принятие к учету и выбытие ОС, НМА (включая неисключительные права пользования нематериальными активами), непроизведенных активов, МЗ, в отношении которых установлен срок эксплуатации (непотребляемых МЗ), а также потребляемых МЗ по стоимости, сформированной при их приобретении (по нескольким договорам);</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определение первоначальной (фактической) стоимости поступающих в администрацию НФА в установленных случаях;</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lastRenderedPageBreak/>
        <w:t>выбор метода и определение справедливой стоимости активов в установленных нормативными актами и учетной политикой случаях;</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изменение первоначальной (фактической) стоимости НФА администрации и сроков их полезного использования, обесценение ОС, НМА, непроизведенных активов, прав пользования НМА;</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проверка кадастровой стоимости земельных участков и объектов недвижимости, которые учитываются в бухгалтерском учете по кадастровой стоимости;</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контроль за обозначением ответственными лицами инвентарных номеров на соответствующих объектах ОС;</w:t>
      </w:r>
    </w:p>
    <w:p w:rsid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оценка обоснованности (эффективности) финансово-экономических решений, принимаемых при изготовлении объектов НФА хозяйственным способом.</w:t>
      </w:r>
    </w:p>
    <w:p w:rsidR="00F431B8" w:rsidRPr="001B7E8D" w:rsidRDefault="00F431B8" w:rsidP="00376A3F">
      <w:pPr>
        <w:spacing w:after="0"/>
        <w:ind w:firstLine="709"/>
        <w:jc w:val="both"/>
        <w:rPr>
          <w:rFonts w:ascii="Times New Roman" w:hAnsi="Times New Roman" w:cs="Times New Roman"/>
          <w:sz w:val="28"/>
          <w:szCs w:val="28"/>
          <w:lang w:val="ru-RU"/>
        </w:rPr>
      </w:pP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2.2. Решение о признании объектов НФА в отношении поступивших в администрацию товаров, приемка которых подтверждена главой, формируется по итогам работы комиссии. До момента подписания главой документа о приемке поставленных товаров, если приемка предусмотрена условиями контракта (договора) (до подписания Акта приемки товаров, работ, услуг</w:t>
      </w:r>
      <w:r w:rsidR="00F431B8">
        <w:rPr>
          <w:rFonts w:ascii="Times New Roman" w:hAnsi="Times New Roman" w:cs="Times New Roman"/>
          <w:sz w:val="28"/>
          <w:szCs w:val="28"/>
          <w:lang w:val="ru-RU"/>
        </w:rPr>
        <w:t xml:space="preserve">                </w:t>
      </w:r>
      <w:r w:rsidRPr="001B7E8D">
        <w:rPr>
          <w:rFonts w:ascii="Times New Roman" w:hAnsi="Times New Roman" w:cs="Times New Roman"/>
          <w:sz w:val="28"/>
          <w:szCs w:val="28"/>
          <w:lang w:val="ru-RU"/>
        </w:rPr>
        <w:t xml:space="preserve"> (ф. 0510452), документа об электронной приемке) комиссия не принимает решение о принятии объектов к учету в составе ОС, МЗ, иных объектов НФА.</w:t>
      </w:r>
    </w:p>
    <w:p w:rsidR="001B7E8D" w:rsidRPr="001B7E8D" w:rsidRDefault="001B7E8D" w:rsidP="00376A3F">
      <w:pPr>
        <w:spacing w:after="0"/>
        <w:ind w:firstLine="709"/>
        <w:jc w:val="both"/>
        <w:rPr>
          <w:rFonts w:ascii="Times New Roman" w:hAnsi="Times New Roman" w:cs="Times New Roman"/>
          <w:sz w:val="28"/>
          <w:szCs w:val="28"/>
          <w:lang w:val="ru-RU"/>
        </w:rPr>
      </w:pPr>
    </w:p>
    <w:p w:rsid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2.3. При принятии к учету объектов имущества комиссия проверяет наличие сопроводительных документов и технической документации, а также производит инвентаризацию приспособлений, принадлежностей, составных частей поступающего имущества в соответствии с данными, указанными в документах.</w:t>
      </w:r>
    </w:p>
    <w:p w:rsidR="00F431B8" w:rsidRPr="001B7E8D" w:rsidRDefault="00F431B8" w:rsidP="00376A3F">
      <w:pPr>
        <w:spacing w:after="0"/>
        <w:ind w:firstLine="709"/>
        <w:jc w:val="both"/>
        <w:rPr>
          <w:rFonts w:ascii="Times New Roman" w:hAnsi="Times New Roman" w:cs="Times New Roman"/>
          <w:sz w:val="28"/>
          <w:szCs w:val="28"/>
          <w:lang w:val="ru-RU"/>
        </w:rPr>
      </w:pP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2.4. Решение об отнесении объекта имущества к ОС, НМА, непроизведенным активам или МЗ принимается на основании положений федеральных стандартов бухгалтерского учета государственных финансов, Инструкции N 157н, а также соответствующих положений Учетной политики для целей бухгалтерского учета.</w:t>
      </w:r>
    </w:p>
    <w:p w:rsidR="001B7E8D" w:rsidRPr="001B7E8D" w:rsidRDefault="001B7E8D" w:rsidP="00376A3F">
      <w:pPr>
        <w:spacing w:after="0"/>
        <w:ind w:firstLine="709"/>
        <w:jc w:val="both"/>
        <w:rPr>
          <w:rFonts w:ascii="Times New Roman" w:hAnsi="Times New Roman" w:cs="Times New Roman"/>
          <w:sz w:val="28"/>
          <w:szCs w:val="28"/>
          <w:lang w:val="ru-RU"/>
        </w:rPr>
      </w:pP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2.5. Решение о сроках полезного использования поступивших в учреждение ОС, НМА, используемых свыше 12 месяцев МЗ принимается комиссией в соответствии с требованиями федеральных стандартов бухгалтерского учета государственных финансов, Инструкции N 157н, а также согласно положениям Учетной политики для целей бухгалтерского учета.</w:t>
      </w:r>
    </w:p>
    <w:p w:rsidR="001B7E8D" w:rsidRPr="001B7E8D" w:rsidRDefault="001B7E8D" w:rsidP="00376A3F">
      <w:pPr>
        <w:spacing w:after="0"/>
        <w:ind w:firstLine="709"/>
        <w:jc w:val="both"/>
        <w:rPr>
          <w:rFonts w:ascii="Times New Roman" w:hAnsi="Times New Roman" w:cs="Times New Roman"/>
          <w:sz w:val="28"/>
          <w:szCs w:val="28"/>
          <w:lang w:val="ru-RU"/>
        </w:rPr>
      </w:pP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lastRenderedPageBreak/>
        <w:t>2.6. Первоначальная (фактическая) стоимость объектов нефинансовых активов при их приобретении, сооружении, изготовлении (создании) определяется на основании сопроводительной документации (контрактов, дого</w:t>
      </w:r>
      <w:r w:rsidR="00F431B8">
        <w:rPr>
          <w:rFonts w:ascii="Times New Roman" w:hAnsi="Times New Roman" w:cs="Times New Roman"/>
          <w:sz w:val="28"/>
          <w:szCs w:val="28"/>
          <w:lang w:val="ru-RU"/>
        </w:rPr>
        <w:t>воров, актов выполненных работ/</w:t>
      </w:r>
      <w:r w:rsidRPr="001B7E8D">
        <w:rPr>
          <w:rFonts w:ascii="Times New Roman" w:hAnsi="Times New Roman" w:cs="Times New Roman"/>
          <w:sz w:val="28"/>
          <w:szCs w:val="28"/>
          <w:lang w:val="ru-RU"/>
        </w:rPr>
        <w:t>оказанных услуг, накладных и других сопроводительных документов поставщиков (исполнителей) согласно требованиям федеральных стандартов бухгалтерского учета государственных финансов, Инструкции N 157н и положениям Учетной политики для целей бухгалтерского учета.</w:t>
      </w:r>
    </w:p>
    <w:p w:rsidR="001B7E8D" w:rsidRPr="001B7E8D" w:rsidRDefault="001B7E8D" w:rsidP="00376A3F">
      <w:pPr>
        <w:spacing w:after="0"/>
        <w:ind w:firstLine="709"/>
        <w:jc w:val="both"/>
        <w:rPr>
          <w:rFonts w:ascii="Times New Roman" w:hAnsi="Times New Roman" w:cs="Times New Roman"/>
          <w:sz w:val="28"/>
          <w:szCs w:val="28"/>
          <w:lang w:val="ru-RU"/>
        </w:rPr>
      </w:pP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 xml:space="preserve">2.7. По решению комиссии затраты могут быть признаны непосредственно связанными с приобретением, сооружением или изготовлением (созданием) объектов НФА с целью их включения в первоначальную (фактическую) стоимость этих активов. Положения данного пункта применяются в отношении тех затрат, включение которых в первоначальную (фактическую) стоимость объектов нефинансовых активов прямо не предусмотрено федеральными стандартами бухгалтерского учета государственных финансов, Инструкцией </w:t>
      </w:r>
      <w:r w:rsidR="00F431B8">
        <w:rPr>
          <w:rFonts w:ascii="Times New Roman" w:hAnsi="Times New Roman" w:cs="Times New Roman"/>
          <w:sz w:val="28"/>
          <w:szCs w:val="28"/>
          <w:lang w:val="ru-RU"/>
        </w:rPr>
        <w:t xml:space="preserve">               </w:t>
      </w:r>
      <w:r w:rsidRPr="001B7E8D">
        <w:rPr>
          <w:rFonts w:ascii="Times New Roman" w:hAnsi="Times New Roman" w:cs="Times New Roman"/>
          <w:sz w:val="28"/>
          <w:szCs w:val="28"/>
          <w:lang w:val="ru-RU"/>
        </w:rPr>
        <w:t>N 157н и Учетной политикой для целей бухгалтерского учета.</w:t>
      </w:r>
    </w:p>
    <w:p w:rsidR="001B7E8D" w:rsidRPr="001B7E8D" w:rsidRDefault="001B7E8D" w:rsidP="00376A3F">
      <w:pPr>
        <w:spacing w:after="0"/>
        <w:ind w:firstLine="709"/>
        <w:jc w:val="both"/>
        <w:rPr>
          <w:rFonts w:ascii="Times New Roman" w:hAnsi="Times New Roman" w:cs="Times New Roman"/>
          <w:sz w:val="28"/>
          <w:szCs w:val="28"/>
          <w:lang w:val="ru-RU"/>
        </w:rPr>
      </w:pP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2.8. При получении объектов государственного (муниципального) имущества от органов государственной власти (местного самоуправления), государственных (муниципальных) организаций, созданных на базе государственного (муниципального) имущества, принятие к учету осуществляется по стоимости, отраженной в передаточных документах.</w:t>
      </w:r>
    </w:p>
    <w:p w:rsidR="001B7E8D" w:rsidRPr="001B7E8D" w:rsidRDefault="001B7E8D" w:rsidP="00376A3F">
      <w:pPr>
        <w:spacing w:after="0"/>
        <w:ind w:firstLine="709"/>
        <w:jc w:val="both"/>
        <w:rPr>
          <w:rFonts w:ascii="Times New Roman" w:hAnsi="Times New Roman" w:cs="Times New Roman"/>
          <w:sz w:val="28"/>
          <w:szCs w:val="28"/>
          <w:lang w:val="ru-RU"/>
        </w:rPr>
      </w:pP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2.9. При поступлении объектов нефинансовых активов по договорам дарения (пожертвования) от юридических лиц, не относящихся к бюджетной сфере, и физических лиц, при поступлении в результате других необменных операций стоимость для постановки на учет определяется так:</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устанавливается справедливая стоимость методом рыночных цен либо выбирается стоимость, отраженная в документах на передачу активов;</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если указанные способы неприменимы, то объект ставится на баланс по стоимости, по которой был учтен у предыдущего правообладателя (балансодержателя);</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в противном случае первоначальная стоимость признается в условной оценке - один объект, один рубль.</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При частичной ликвидации объекта основных средств расчет стоимости ликвидируемой части объекта осуществляется в соответствии с Учетной политикой для целей бухгалтерского учета.</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(Основание: п. 52 Стандарта "Концептуальные основы", п. 22 Стандарта "Основные средства", п. 22 Стандарта "Запасы", пп. 16, 17 Стандарта "Нематериальные активы", п. 30 Стандарта "Непроизведенные активы")</w:t>
      </w:r>
    </w:p>
    <w:p w:rsidR="001B7E8D" w:rsidRPr="001B7E8D" w:rsidRDefault="001B7E8D" w:rsidP="00376A3F">
      <w:pPr>
        <w:spacing w:after="0"/>
        <w:ind w:firstLine="709"/>
        <w:jc w:val="both"/>
        <w:rPr>
          <w:rFonts w:ascii="Times New Roman" w:hAnsi="Times New Roman" w:cs="Times New Roman"/>
          <w:sz w:val="28"/>
          <w:szCs w:val="28"/>
          <w:lang w:val="ru-RU"/>
        </w:rPr>
      </w:pP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2.10.</w:t>
      </w:r>
      <w:r w:rsidRPr="001B7E8D">
        <w:rPr>
          <w:rFonts w:ascii="Times New Roman" w:hAnsi="Times New Roman" w:cs="Times New Roman"/>
          <w:sz w:val="28"/>
          <w:szCs w:val="28"/>
          <w:lang w:val="ru-RU"/>
        </w:rPr>
        <w:tab/>
        <w:t>Первоначальной стоимостью земельных участков, находящихся у учреждения на праве постоянного (бессрочного) пользования, признается их рыночная (кадастровая) стоимость.</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(Основание: п. 23 Инструкции N 157н)</w:t>
      </w:r>
    </w:p>
    <w:p w:rsidR="001B7E8D" w:rsidRPr="001B7E8D" w:rsidRDefault="001B7E8D" w:rsidP="00376A3F">
      <w:pPr>
        <w:spacing w:after="0"/>
        <w:ind w:firstLine="709"/>
        <w:jc w:val="both"/>
        <w:rPr>
          <w:rFonts w:ascii="Times New Roman" w:hAnsi="Times New Roman" w:cs="Times New Roman"/>
          <w:sz w:val="28"/>
          <w:szCs w:val="28"/>
          <w:lang w:val="ru-RU"/>
        </w:rPr>
      </w:pP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2.11.</w:t>
      </w:r>
      <w:r w:rsidRPr="001B7E8D">
        <w:rPr>
          <w:rFonts w:ascii="Times New Roman" w:hAnsi="Times New Roman" w:cs="Times New Roman"/>
          <w:sz w:val="28"/>
          <w:szCs w:val="28"/>
          <w:lang w:val="ru-RU"/>
        </w:rPr>
        <w:tab/>
        <w:t>При начислении задолженности по недостаче НФА текущая восстановительная стоимость нефинансовых активов определяется комиссией на день обнаружения ущерба. Под текущей восстановительной стоимостью понимается сумма денежных средств, которая необходима для восстановления указанных активов.</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(Основание: п. 220 Инструкции N 157н)</w:t>
      </w:r>
    </w:p>
    <w:p w:rsidR="001B7E8D" w:rsidRPr="001B7E8D" w:rsidRDefault="001B7E8D" w:rsidP="00376A3F">
      <w:pPr>
        <w:spacing w:after="0"/>
        <w:ind w:firstLine="709"/>
        <w:jc w:val="both"/>
        <w:rPr>
          <w:rFonts w:ascii="Times New Roman" w:hAnsi="Times New Roman" w:cs="Times New Roman"/>
          <w:sz w:val="28"/>
          <w:szCs w:val="28"/>
          <w:lang w:val="ru-RU"/>
        </w:rPr>
      </w:pP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2.12. В случае достройки, реконструкции, дооборудования, модернизации ОС комиссией может быть принято решение об увеличении срока полезного использования соответствующих объектов. Это решение принимается на основании заключения комиссии, если в результате произведенных работ изменились первоначально принятые нормативные показатели функционирования объекта.</w:t>
      </w:r>
    </w:p>
    <w:p w:rsidR="001B7E8D" w:rsidRPr="001B7E8D" w:rsidRDefault="001B7E8D" w:rsidP="00376A3F">
      <w:pPr>
        <w:spacing w:after="0"/>
        <w:ind w:firstLine="709"/>
        <w:jc w:val="both"/>
        <w:rPr>
          <w:rFonts w:ascii="Times New Roman" w:hAnsi="Times New Roman" w:cs="Times New Roman"/>
          <w:sz w:val="28"/>
          <w:szCs w:val="28"/>
          <w:lang w:val="ru-RU"/>
        </w:rPr>
      </w:pP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2.1</w:t>
      </w:r>
      <w:r w:rsidR="00F431B8">
        <w:rPr>
          <w:rFonts w:ascii="Times New Roman" w:hAnsi="Times New Roman" w:cs="Times New Roman"/>
          <w:sz w:val="28"/>
          <w:szCs w:val="28"/>
          <w:lang w:val="ru-RU"/>
        </w:rPr>
        <w:t>3</w:t>
      </w:r>
      <w:r w:rsidRPr="001B7E8D">
        <w:rPr>
          <w:rFonts w:ascii="Times New Roman" w:hAnsi="Times New Roman" w:cs="Times New Roman"/>
          <w:sz w:val="28"/>
          <w:szCs w:val="28"/>
          <w:lang w:val="ru-RU"/>
        </w:rPr>
        <w:t>.</w:t>
      </w:r>
      <w:r w:rsidRPr="001B7E8D">
        <w:rPr>
          <w:rFonts w:ascii="Times New Roman" w:hAnsi="Times New Roman" w:cs="Times New Roman"/>
          <w:sz w:val="28"/>
          <w:szCs w:val="28"/>
          <w:lang w:val="ru-RU"/>
        </w:rPr>
        <w:tab/>
        <w:t>В случае достройки, реконструкции, дооборудования, модернизации НФА (ОС, НМА, МЗ) комиссией принимается решение об увеличении их первоначальной (фактической) стоимости.</w:t>
      </w:r>
    </w:p>
    <w:p w:rsid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(Основание: п. 19 Стандарта "Основные средства", пп. 27, 69, 120 Инструкции N 157н)</w:t>
      </w:r>
    </w:p>
    <w:p w:rsidR="00F431B8" w:rsidRPr="001B7E8D" w:rsidRDefault="00F431B8" w:rsidP="00376A3F">
      <w:pPr>
        <w:spacing w:after="0"/>
        <w:ind w:firstLine="709"/>
        <w:jc w:val="both"/>
        <w:rPr>
          <w:rFonts w:ascii="Times New Roman" w:hAnsi="Times New Roman" w:cs="Times New Roman"/>
          <w:sz w:val="28"/>
          <w:szCs w:val="28"/>
          <w:lang w:val="ru-RU"/>
        </w:rPr>
      </w:pP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2.1</w:t>
      </w:r>
      <w:r w:rsidR="00F431B8">
        <w:rPr>
          <w:rFonts w:ascii="Times New Roman" w:hAnsi="Times New Roman" w:cs="Times New Roman"/>
          <w:sz w:val="28"/>
          <w:szCs w:val="28"/>
          <w:lang w:val="ru-RU"/>
        </w:rPr>
        <w:t>4</w:t>
      </w:r>
      <w:r w:rsidRPr="001B7E8D">
        <w:rPr>
          <w:rFonts w:ascii="Times New Roman" w:hAnsi="Times New Roman" w:cs="Times New Roman"/>
          <w:sz w:val="28"/>
          <w:szCs w:val="28"/>
          <w:lang w:val="ru-RU"/>
        </w:rPr>
        <w:t>.</w:t>
      </w:r>
      <w:r w:rsidRPr="001B7E8D">
        <w:rPr>
          <w:rFonts w:ascii="Times New Roman" w:hAnsi="Times New Roman" w:cs="Times New Roman"/>
          <w:sz w:val="28"/>
          <w:szCs w:val="28"/>
          <w:lang w:val="ru-RU"/>
        </w:rPr>
        <w:tab/>
        <w:t>Уполномоченный член комиссии контролирует нанесение ответственным лицом присвоенных объектам ОС инвентарных номеров.</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(Основание: п. 46 Инструкции N 157н)</w:t>
      </w:r>
    </w:p>
    <w:p w:rsidR="001B7E8D" w:rsidRPr="001B7E8D" w:rsidRDefault="001B7E8D" w:rsidP="00376A3F">
      <w:pPr>
        <w:spacing w:after="0"/>
        <w:ind w:firstLine="709"/>
        <w:jc w:val="both"/>
        <w:rPr>
          <w:rFonts w:ascii="Times New Roman" w:hAnsi="Times New Roman" w:cs="Times New Roman"/>
          <w:sz w:val="28"/>
          <w:szCs w:val="28"/>
          <w:lang w:val="ru-RU"/>
        </w:rPr>
      </w:pP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2.15. При частичной ликвидации (разукомплектации) объекта НФА комиссия принимает решение о расчете стоимости ликвидируемой части объекта в соответствии с положениями Учетной политики для целей бухгалтерского учета.</w:t>
      </w:r>
    </w:p>
    <w:p w:rsidR="001B7E8D" w:rsidRPr="001B7E8D" w:rsidRDefault="001B7E8D" w:rsidP="00376A3F">
      <w:pPr>
        <w:spacing w:after="0"/>
        <w:ind w:firstLine="709"/>
        <w:jc w:val="both"/>
        <w:rPr>
          <w:rFonts w:ascii="Times New Roman" w:hAnsi="Times New Roman" w:cs="Times New Roman"/>
          <w:sz w:val="28"/>
          <w:szCs w:val="28"/>
          <w:lang w:val="ru-RU"/>
        </w:rPr>
      </w:pP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2.16. При поступлении НФА, а также в ходе их эксплуатации (использования) комиссией оформляются первичные документы в соответствии с графиком документооборота.</w:t>
      </w:r>
    </w:p>
    <w:p w:rsidR="001B7E8D" w:rsidRDefault="001B7E8D" w:rsidP="001B7E8D">
      <w:pPr>
        <w:spacing w:after="0"/>
        <w:jc w:val="both"/>
        <w:rPr>
          <w:rFonts w:ascii="Times New Roman" w:hAnsi="Times New Roman" w:cs="Times New Roman"/>
          <w:sz w:val="28"/>
          <w:szCs w:val="28"/>
          <w:lang w:val="ru-RU"/>
        </w:rPr>
      </w:pPr>
    </w:p>
    <w:p w:rsidR="00F431B8" w:rsidRDefault="00F431B8" w:rsidP="001B7E8D">
      <w:pPr>
        <w:spacing w:after="0"/>
        <w:jc w:val="both"/>
        <w:rPr>
          <w:rFonts w:ascii="Times New Roman" w:hAnsi="Times New Roman" w:cs="Times New Roman"/>
          <w:sz w:val="28"/>
          <w:szCs w:val="28"/>
          <w:lang w:val="ru-RU"/>
        </w:rPr>
      </w:pPr>
    </w:p>
    <w:p w:rsidR="00F431B8" w:rsidRPr="001B7E8D" w:rsidRDefault="00F431B8" w:rsidP="001B7E8D">
      <w:pPr>
        <w:spacing w:after="0"/>
        <w:jc w:val="both"/>
        <w:rPr>
          <w:rFonts w:ascii="Times New Roman" w:hAnsi="Times New Roman" w:cs="Times New Roman"/>
          <w:sz w:val="28"/>
          <w:szCs w:val="28"/>
          <w:lang w:val="ru-RU"/>
        </w:rPr>
      </w:pPr>
    </w:p>
    <w:p w:rsidR="001B7E8D" w:rsidRPr="001B7E8D" w:rsidRDefault="001B7E8D" w:rsidP="001B7E8D">
      <w:pPr>
        <w:spacing w:after="0"/>
        <w:jc w:val="center"/>
        <w:rPr>
          <w:rFonts w:ascii="Times New Roman" w:hAnsi="Times New Roman" w:cs="Times New Roman"/>
          <w:sz w:val="28"/>
          <w:szCs w:val="28"/>
          <w:lang w:val="ru-RU"/>
        </w:rPr>
      </w:pPr>
      <w:r w:rsidRPr="001B7E8D">
        <w:rPr>
          <w:rFonts w:ascii="Times New Roman" w:hAnsi="Times New Roman" w:cs="Times New Roman"/>
          <w:sz w:val="28"/>
          <w:szCs w:val="28"/>
          <w:lang w:val="ru-RU"/>
        </w:rPr>
        <w:lastRenderedPageBreak/>
        <w:t>3. Принятие решений по выбытию нефинансовых активов</w:t>
      </w:r>
    </w:p>
    <w:p w:rsidR="001B7E8D" w:rsidRPr="001B7E8D" w:rsidRDefault="001B7E8D" w:rsidP="001B7E8D">
      <w:pPr>
        <w:spacing w:after="0"/>
        <w:jc w:val="both"/>
        <w:rPr>
          <w:rFonts w:ascii="Times New Roman" w:hAnsi="Times New Roman" w:cs="Times New Roman"/>
          <w:sz w:val="28"/>
          <w:szCs w:val="28"/>
          <w:lang w:val="ru-RU"/>
        </w:rPr>
      </w:pP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3.1. При выбытии (списании) активов комиссия осуществляет следующие полномочия:</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осмотр имущества;</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принятие решения по вопросу о целесообразности (возможности) дальнейшего использования (восстановления) имущества или его частей (узлов, деталей, конструкций и материалов) с учетом положений Учетной политики для целей бухгалтерского учета;</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установление причин списания имущества;</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проверка документов, представленных должностными лицами, инициировавшими рассмотрение вопроса о списании имущества;</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принятие решения о необходимости:</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затребования дополнительных документов (информации);</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привлечения специалистов (экспертов) и (или) специализированных организаций для принятия решения;</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принятие решения о списании имущества (в том числе числящихся за балансом объектов движимого имущества, периодических изданий), дебиторской и кредиторской задолженности;</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подготовка Акта о списании имущества и документов для согласования списания имущества;</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контроль за изъятием из списываемого имущества пригодных узлов, деталей, конструкций и материалов;</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контроль изъятия из списываемого имущества пригодных к использованию материальных ценностей (в том числе драгоценных металлов и камней, цветных металлов), определение их количества и веса;</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контроль сдачи на склад пригодных к использованию материальных ценностей, полученных в результате разборки (демонтажа) объектов имущества;</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установление лиц, виновных в списании имущества в результате нарушение условий содержания и (или) эксплуатации, недостач, порчи, хищений;</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осуществление сверок с дебиторами и кредиторами с целью принятия решения о списании дебиторской и кредиторской задолженности.</w:t>
      </w:r>
    </w:p>
    <w:p w:rsidR="001B7E8D" w:rsidRPr="001B7E8D" w:rsidRDefault="001B7E8D" w:rsidP="00376A3F">
      <w:pPr>
        <w:spacing w:after="0"/>
        <w:ind w:firstLine="709"/>
        <w:jc w:val="both"/>
        <w:rPr>
          <w:rFonts w:ascii="Times New Roman" w:hAnsi="Times New Roman" w:cs="Times New Roman"/>
          <w:sz w:val="28"/>
          <w:szCs w:val="28"/>
          <w:lang w:val="ru-RU"/>
        </w:rPr>
      </w:pP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3.2. Комиссия принимает решение о выбытии (списании) активов учреждения в следующих случаях:</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 xml:space="preserve">имущество выбыло из владения, пользования, распоряжения вследствие гибели или уничтожения, в том числе помимо воли учреждения (хищения, </w:t>
      </w:r>
      <w:r w:rsidRPr="001B7E8D">
        <w:rPr>
          <w:rFonts w:ascii="Times New Roman" w:hAnsi="Times New Roman" w:cs="Times New Roman"/>
          <w:sz w:val="28"/>
          <w:szCs w:val="28"/>
          <w:lang w:val="ru-RU"/>
        </w:rPr>
        <w:lastRenderedPageBreak/>
        <w:t>недостачи и порчи, выявленные при инвентаризации), а также невозможности выяснения его местонахождения;</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имущество в установленном порядке передается иной организации бюджетной сферы, государственному (муниципальному) предприятию;</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в иных случаях прекращения права оперативного управления, предусмотренных действующим законодательством;</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признание дебиторской задолженности сомнительной в целях списания ее с балансового учета, в том числе при условии несоответствия задолженности критериям признания ее активом;</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признание дебиторской задолженности по доходам бюджета, учтенной на балансе</w:t>
      </w:r>
      <w:r w:rsidR="00F431B8">
        <w:rPr>
          <w:rFonts w:ascii="Times New Roman" w:hAnsi="Times New Roman" w:cs="Times New Roman"/>
          <w:sz w:val="28"/>
          <w:szCs w:val="28"/>
          <w:lang w:val="ru-RU"/>
        </w:rPr>
        <w:t xml:space="preserve"> или за балансом, безнадежной к</w:t>
      </w:r>
      <w:r w:rsidRPr="001B7E8D">
        <w:rPr>
          <w:rFonts w:ascii="Times New Roman" w:hAnsi="Times New Roman" w:cs="Times New Roman"/>
          <w:sz w:val="28"/>
          <w:szCs w:val="28"/>
          <w:lang w:val="ru-RU"/>
        </w:rPr>
        <w:t xml:space="preserve"> взысканию в целях ее списани</w:t>
      </w:r>
      <w:r w:rsidR="00F431B8">
        <w:rPr>
          <w:rFonts w:ascii="Times New Roman" w:hAnsi="Times New Roman" w:cs="Times New Roman"/>
          <w:sz w:val="28"/>
          <w:szCs w:val="28"/>
          <w:lang w:val="ru-RU"/>
        </w:rPr>
        <w:t>я по основаниям, указанным в подпунктах 1, 2 статьи</w:t>
      </w:r>
      <w:r w:rsidRPr="001B7E8D">
        <w:rPr>
          <w:rFonts w:ascii="Times New Roman" w:hAnsi="Times New Roman" w:cs="Times New Roman"/>
          <w:sz w:val="28"/>
          <w:szCs w:val="28"/>
          <w:lang w:val="ru-RU"/>
        </w:rPr>
        <w:t xml:space="preserve"> 47.2 Б</w:t>
      </w:r>
      <w:r w:rsidR="00F431B8">
        <w:rPr>
          <w:rFonts w:ascii="Times New Roman" w:hAnsi="Times New Roman" w:cs="Times New Roman"/>
          <w:sz w:val="28"/>
          <w:szCs w:val="28"/>
          <w:lang w:val="ru-RU"/>
        </w:rPr>
        <w:t>юджетного кодекса</w:t>
      </w:r>
      <w:r w:rsidRPr="001B7E8D">
        <w:rPr>
          <w:rFonts w:ascii="Times New Roman" w:hAnsi="Times New Roman" w:cs="Times New Roman"/>
          <w:sz w:val="28"/>
          <w:szCs w:val="28"/>
          <w:lang w:val="ru-RU"/>
        </w:rPr>
        <w:t xml:space="preserve"> Р</w:t>
      </w:r>
      <w:r w:rsidR="00F431B8">
        <w:rPr>
          <w:rFonts w:ascii="Times New Roman" w:hAnsi="Times New Roman" w:cs="Times New Roman"/>
          <w:sz w:val="28"/>
          <w:szCs w:val="28"/>
          <w:lang w:val="ru-RU"/>
        </w:rPr>
        <w:t xml:space="preserve">оссийской </w:t>
      </w:r>
      <w:r w:rsidRPr="001B7E8D">
        <w:rPr>
          <w:rFonts w:ascii="Times New Roman" w:hAnsi="Times New Roman" w:cs="Times New Roman"/>
          <w:sz w:val="28"/>
          <w:szCs w:val="28"/>
          <w:lang w:val="ru-RU"/>
        </w:rPr>
        <w:t>Ф</w:t>
      </w:r>
      <w:r w:rsidR="00F431B8">
        <w:rPr>
          <w:rFonts w:ascii="Times New Roman" w:hAnsi="Times New Roman" w:cs="Times New Roman"/>
          <w:sz w:val="28"/>
          <w:szCs w:val="28"/>
          <w:lang w:val="ru-RU"/>
        </w:rPr>
        <w:t>едерации</w:t>
      </w:r>
      <w:r w:rsidRPr="001B7E8D">
        <w:rPr>
          <w:rFonts w:ascii="Times New Roman" w:hAnsi="Times New Roman" w:cs="Times New Roman"/>
          <w:sz w:val="28"/>
          <w:szCs w:val="28"/>
          <w:lang w:val="ru-RU"/>
        </w:rPr>
        <w:t>;</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признание кредиторской задолженности, учтенной на балансе, невостребованной кредиторами, в том числе том числе сумм кредиторской задолженности, не подтвержденных по результатам инвентаризации кредитором;</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признание невостребованной кредиторской задолженности, подлежащей списанию с забалансового учета в порядке, установленном главным распорядителем бюджетных средств (главным администратором источников финансирования дефицита бюджета);</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(Основание: пп. 45, 46 Стандарта "Основные средства", пп. 39, 40 Стандарта "Нематериальные активы", пп. 34, 51, 63, 339, 371, 377, Приказ  N 157н)</w:t>
      </w:r>
    </w:p>
    <w:p w:rsidR="001B7E8D" w:rsidRPr="001B7E8D" w:rsidRDefault="001B7E8D" w:rsidP="00376A3F">
      <w:pPr>
        <w:spacing w:after="0"/>
        <w:ind w:firstLine="709"/>
        <w:jc w:val="both"/>
        <w:rPr>
          <w:rFonts w:ascii="Times New Roman" w:hAnsi="Times New Roman" w:cs="Times New Roman"/>
          <w:sz w:val="28"/>
          <w:szCs w:val="28"/>
          <w:lang w:val="ru-RU"/>
        </w:rPr>
      </w:pP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3.3. Комиссия принимает решения по выбытию (списанию) активов с учетом:</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наличия технического заключения экспертов или сотрудников учреждения, обладающих специальными знаниями, о состоянии объектов имущества, подлежащих списанию, или дефектной ведомости на оборудование, находящееся в эксплуатации, а также на производственный и хозяйственный инвентарь - при списании основных средств, не пригодных к использованию по назначению;</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информации о наличии драгоценных металлов и драгоценных камней, содержащихся в списываемых основных средствах, которые учитываются в порядке, установленном приказом Минфина России от 09.12.2016 N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lastRenderedPageBreak/>
        <w:t>наличия акта об аварии или заверенной его копии, а также пояснений причастных лиц о причинах, вызвавших аварию - при списании ОС, выбывших вследствие аварий и иных чрезвычайных обстоятельств;</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наличия иных документов, подтверждающих факт преждевременного выбытия имущества из владения, пользования и распоряжения.</w:t>
      </w:r>
    </w:p>
    <w:p w:rsidR="001B7E8D" w:rsidRPr="001B7E8D" w:rsidRDefault="001B7E8D" w:rsidP="00376A3F">
      <w:pPr>
        <w:spacing w:after="0"/>
        <w:ind w:firstLine="709"/>
        <w:jc w:val="both"/>
        <w:rPr>
          <w:rFonts w:ascii="Times New Roman" w:hAnsi="Times New Roman" w:cs="Times New Roman"/>
          <w:sz w:val="28"/>
          <w:szCs w:val="28"/>
          <w:lang w:val="ru-RU"/>
        </w:rPr>
      </w:pP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3.4. В установленных действующими нормативными правовыми актами случаях комиссия передает в уполномоченный орган власти (местного самоуправления) Акт о списании имущества и иные документы, необходимые для согласования решения о списании имущества. После согласования Акт</w:t>
      </w:r>
      <w:r w:rsidR="00F431B8">
        <w:rPr>
          <w:rFonts w:ascii="Times New Roman" w:hAnsi="Times New Roman" w:cs="Times New Roman"/>
          <w:sz w:val="28"/>
          <w:szCs w:val="28"/>
          <w:lang w:val="ru-RU"/>
        </w:rPr>
        <w:t xml:space="preserve"> о списании имущества</w:t>
      </w:r>
      <w:r w:rsidRPr="001B7E8D">
        <w:rPr>
          <w:rFonts w:ascii="Times New Roman" w:hAnsi="Times New Roman" w:cs="Times New Roman"/>
          <w:sz w:val="28"/>
          <w:szCs w:val="28"/>
          <w:lang w:val="ru-RU"/>
        </w:rPr>
        <w:t xml:space="preserve"> передается на утверждение главе </w:t>
      </w:r>
      <w:r w:rsidR="00F431B8">
        <w:rPr>
          <w:rFonts w:ascii="Times New Roman" w:hAnsi="Times New Roman" w:cs="Times New Roman"/>
          <w:sz w:val="28"/>
          <w:szCs w:val="28"/>
          <w:lang w:val="ru-RU"/>
        </w:rPr>
        <w:t>муниципального образования городского округа Горловка</w:t>
      </w:r>
      <w:r w:rsidRPr="001B7E8D">
        <w:rPr>
          <w:rFonts w:ascii="Times New Roman" w:hAnsi="Times New Roman" w:cs="Times New Roman"/>
          <w:sz w:val="28"/>
          <w:szCs w:val="28"/>
          <w:lang w:val="ru-RU"/>
        </w:rPr>
        <w:t>.</w:t>
      </w:r>
    </w:p>
    <w:p w:rsidR="001B7E8D" w:rsidRPr="001B7E8D" w:rsidRDefault="001B7E8D" w:rsidP="00376A3F">
      <w:pPr>
        <w:spacing w:after="0"/>
        <w:ind w:firstLine="709"/>
        <w:jc w:val="both"/>
        <w:rPr>
          <w:rFonts w:ascii="Times New Roman" w:hAnsi="Times New Roman" w:cs="Times New Roman"/>
          <w:sz w:val="28"/>
          <w:szCs w:val="28"/>
          <w:lang w:val="ru-RU"/>
        </w:rPr>
      </w:pP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3.5. После утверждения Акта о списании имущества комиссия контролирует выполнение мероприятий, предусмотренных этим актом: разборку, демонтаж, уничтожение, утилизацию и т.п.</w:t>
      </w:r>
    </w:p>
    <w:p w:rsidR="001B7E8D" w:rsidRPr="001B7E8D" w:rsidRDefault="001B7E8D" w:rsidP="00376A3F">
      <w:pPr>
        <w:spacing w:after="0"/>
        <w:ind w:firstLine="709"/>
        <w:jc w:val="both"/>
        <w:rPr>
          <w:rFonts w:ascii="Times New Roman" w:hAnsi="Times New Roman" w:cs="Times New Roman"/>
          <w:sz w:val="28"/>
          <w:szCs w:val="28"/>
          <w:lang w:val="ru-RU"/>
        </w:rPr>
      </w:pP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3.6. При выбытии (списании) нефинансовых активов комиссией оформляются первичные документы согласно графику документооборота.</w:t>
      </w:r>
    </w:p>
    <w:p w:rsidR="001B7E8D" w:rsidRPr="001B7E8D" w:rsidRDefault="001B7E8D" w:rsidP="001B7E8D">
      <w:pPr>
        <w:spacing w:after="0"/>
        <w:jc w:val="both"/>
        <w:rPr>
          <w:rFonts w:ascii="Times New Roman" w:hAnsi="Times New Roman" w:cs="Times New Roman"/>
          <w:sz w:val="28"/>
          <w:szCs w:val="28"/>
          <w:lang w:val="ru-RU"/>
        </w:rPr>
      </w:pPr>
    </w:p>
    <w:p w:rsidR="001B7E8D" w:rsidRDefault="001B7E8D" w:rsidP="001B7E8D">
      <w:pPr>
        <w:spacing w:after="0"/>
        <w:jc w:val="center"/>
        <w:rPr>
          <w:rFonts w:ascii="Times New Roman" w:hAnsi="Times New Roman" w:cs="Times New Roman"/>
          <w:sz w:val="28"/>
          <w:szCs w:val="28"/>
          <w:lang w:val="ru-RU"/>
        </w:rPr>
      </w:pPr>
      <w:r w:rsidRPr="001B7E8D">
        <w:rPr>
          <w:rFonts w:ascii="Times New Roman" w:hAnsi="Times New Roman" w:cs="Times New Roman"/>
          <w:sz w:val="28"/>
          <w:szCs w:val="28"/>
          <w:lang w:val="ru-RU"/>
        </w:rPr>
        <w:t>4. Принятие решений по обесценению активов</w:t>
      </w:r>
    </w:p>
    <w:p w:rsidR="001B7E8D" w:rsidRPr="001B7E8D" w:rsidRDefault="001B7E8D" w:rsidP="001B7E8D">
      <w:pPr>
        <w:spacing w:after="0"/>
        <w:jc w:val="center"/>
        <w:rPr>
          <w:rFonts w:ascii="Times New Roman" w:hAnsi="Times New Roman" w:cs="Times New Roman"/>
          <w:sz w:val="28"/>
          <w:szCs w:val="28"/>
          <w:lang w:val="ru-RU"/>
        </w:rPr>
      </w:pP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4.1. В ходе инвентаризации или отдельной процедуры перед составлением годовой отчетности комиссия выявляет признаки возможного обесценения активов. Кроме теста на обесценение, перед составлением годовой отчетности комиссия также выявляет признаки уменьшения или отсутствия ранее признанного убытка от обесценения.</w:t>
      </w:r>
    </w:p>
    <w:p w:rsidR="001B7E8D" w:rsidRPr="001B7E8D" w:rsidRDefault="001B7E8D" w:rsidP="00376A3F">
      <w:pPr>
        <w:spacing w:after="0"/>
        <w:ind w:firstLine="709"/>
        <w:jc w:val="both"/>
        <w:rPr>
          <w:rFonts w:ascii="Times New Roman" w:hAnsi="Times New Roman" w:cs="Times New Roman"/>
          <w:sz w:val="28"/>
          <w:szCs w:val="28"/>
          <w:lang w:val="ru-RU"/>
        </w:rPr>
      </w:pP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4.2. Если признаки обесценения или снижения убытка от обесценения признаны комиссией существенными, то она выносит заключение об определении справедливой стоимость каждого актива, по которому такие признаки выявлены. Также комиссия выбирает метод определения справедливой стоимости для каждого выявленного случая обесценения (снижения убытка от обесценения) актива.</w:t>
      </w:r>
    </w:p>
    <w:p w:rsidR="001B7E8D" w:rsidRPr="001B7E8D" w:rsidRDefault="001B7E8D" w:rsidP="00376A3F">
      <w:pPr>
        <w:spacing w:after="0"/>
        <w:ind w:firstLine="709"/>
        <w:jc w:val="both"/>
        <w:rPr>
          <w:rFonts w:ascii="Times New Roman" w:hAnsi="Times New Roman" w:cs="Times New Roman"/>
          <w:sz w:val="28"/>
          <w:szCs w:val="28"/>
          <w:lang w:val="ru-RU"/>
        </w:rPr>
      </w:pP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4.3. Решение о признании обесценения актива, определении справедливой стоимости и о применяемом для этого методе оформляется в виде протокол</w:t>
      </w:r>
      <w:r w:rsidR="00F431B8">
        <w:rPr>
          <w:rFonts w:ascii="Times New Roman" w:hAnsi="Times New Roman" w:cs="Times New Roman"/>
          <w:sz w:val="28"/>
          <w:szCs w:val="28"/>
          <w:lang w:val="ru-RU"/>
        </w:rPr>
        <w:t>а</w:t>
      </w:r>
      <w:r w:rsidRPr="001B7E8D">
        <w:rPr>
          <w:rFonts w:ascii="Times New Roman" w:hAnsi="Times New Roman" w:cs="Times New Roman"/>
          <w:sz w:val="28"/>
          <w:szCs w:val="28"/>
          <w:lang w:val="ru-RU"/>
        </w:rPr>
        <w:t>.</w:t>
      </w: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t xml:space="preserve">В </w:t>
      </w:r>
      <w:r w:rsidR="00F431B8">
        <w:rPr>
          <w:rFonts w:ascii="Times New Roman" w:hAnsi="Times New Roman" w:cs="Times New Roman"/>
          <w:sz w:val="28"/>
          <w:szCs w:val="28"/>
          <w:lang w:val="ru-RU"/>
        </w:rPr>
        <w:t>протоколе</w:t>
      </w:r>
      <w:r w:rsidRPr="001B7E8D">
        <w:rPr>
          <w:rFonts w:ascii="Times New Roman" w:hAnsi="Times New Roman" w:cs="Times New Roman"/>
          <w:sz w:val="28"/>
          <w:szCs w:val="28"/>
          <w:lang w:val="ru-RU"/>
        </w:rPr>
        <w:t xml:space="preserve"> комиссии могут быть указаны рекомендации по дальнейшему использованию имущества.</w:t>
      </w:r>
    </w:p>
    <w:p w:rsidR="001B7E8D" w:rsidRPr="001B7E8D" w:rsidRDefault="001B7E8D" w:rsidP="00376A3F">
      <w:pPr>
        <w:spacing w:after="0"/>
        <w:ind w:firstLine="709"/>
        <w:jc w:val="both"/>
        <w:rPr>
          <w:rFonts w:ascii="Times New Roman" w:hAnsi="Times New Roman" w:cs="Times New Roman"/>
          <w:sz w:val="28"/>
          <w:szCs w:val="28"/>
          <w:lang w:val="ru-RU"/>
        </w:rPr>
      </w:pPr>
    </w:p>
    <w:p w:rsidR="001B7E8D" w:rsidRPr="001B7E8D" w:rsidRDefault="001B7E8D" w:rsidP="00376A3F">
      <w:pPr>
        <w:spacing w:after="0"/>
        <w:ind w:firstLine="709"/>
        <w:jc w:val="both"/>
        <w:rPr>
          <w:rFonts w:ascii="Times New Roman" w:hAnsi="Times New Roman" w:cs="Times New Roman"/>
          <w:sz w:val="28"/>
          <w:szCs w:val="28"/>
          <w:lang w:val="ru-RU"/>
        </w:rPr>
      </w:pPr>
      <w:r w:rsidRPr="001B7E8D">
        <w:rPr>
          <w:rFonts w:ascii="Times New Roman" w:hAnsi="Times New Roman" w:cs="Times New Roman"/>
          <w:sz w:val="28"/>
          <w:szCs w:val="28"/>
          <w:lang w:val="ru-RU"/>
        </w:rPr>
        <w:lastRenderedPageBreak/>
        <w:t>4.4. В случае выявления признаков снижения убытка от обесценения, когда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w:t>
      </w:r>
    </w:p>
    <w:sectPr w:rsidR="001B7E8D" w:rsidRPr="001B7E8D" w:rsidSect="007C5C50">
      <w:headerReference w:type="default" r:id="rId11"/>
      <w:pgSz w:w="11905" w:h="16837"/>
      <w:pgMar w:top="1276" w:right="706" w:bottom="1134"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F18" w:rsidRDefault="00331F18" w:rsidP="007C5C50">
      <w:pPr>
        <w:spacing w:after="0" w:line="240" w:lineRule="auto"/>
      </w:pPr>
      <w:r>
        <w:separator/>
      </w:r>
    </w:p>
  </w:endnote>
  <w:endnote w:type="continuationSeparator" w:id="0">
    <w:p w:rsidR="00331F18" w:rsidRDefault="00331F18" w:rsidP="007C5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F18" w:rsidRDefault="00331F18" w:rsidP="007C5C50">
      <w:pPr>
        <w:spacing w:after="0" w:line="240" w:lineRule="auto"/>
      </w:pPr>
      <w:r>
        <w:separator/>
      </w:r>
    </w:p>
  </w:footnote>
  <w:footnote w:type="continuationSeparator" w:id="0">
    <w:p w:rsidR="00331F18" w:rsidRDefault="00331F18" w:rsidP="007C5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4495672"/>
      <w:docPartObj>
        <w:docPartGallery w:val="Page Numbers (Top of Page)"/>
        <w:docPartUnique/>
      </w:docPartObj>
    </w:sdtPr>
    <w:sdtEndPr>
      <w:rPr>
        <w:rFonts w:ascii="Times New Roman" w:hAnsi="Times New Roman" w:cs="Times New Roman"/>
      </w:rPr>
    </w:sdtEndPr>
    <w:sdtContent>
      <w:p w:rsidR="007C5C50" w:rsidRPr="00E03E96" w:rsidRDefault="00E441DF">
        <w:pPr>
          <w:pStyle w:val="aa"/>
          <w:jc w:val="center"/>
          <w:rPr>
            <w:rFonts w:ascii="Times New Roman" w:hAnsi="Times New Roman" w:cs="Times New Roman"/>
            <w:sz w:val="24"/>
            <w:szCs w:val="24"/>
          </w:rPr>
        </w:pPr>
        <w:r w:rsidRPr="00E03E96">
          <w:rPr>
            <w:rFonts w:ascii="Times New Roman" w:hAnsi="Times New Roman" w:cs="Times New Roman"/>
            <w:sz w:val="24"/>
            <w:szCs w:val="24"/>
          </w:rPr>
          <w:fldChar w:fldCharType="begin"/>
        </w:r>
        <w:r w:rsidRPr="00E03E96">
          <w:rPr>
            <w:rFonts w:ascii="Times New Roman" w:hAnsi="Times New Roman" w:cs="Times New Roman"/>
            <w:sz w:val="24"/>
            <w:szCs w:val="24"/>
          </w:rPr>
          <w:instrText xml:space="preserve"> PAGE   \* MERGEFORMAT </w:instrText>
        </w:r>
        <w:r w:rsidRPr="00E03E96">
          <w:rPr>
            <w:rFonts w:ascii="Times New Roman" w:hAnsi="Times New Roman" w:cs="Times New Roman"/>
            <w:sz w:val="24"/>
            <w:szCs w:val="24"/>
          </w:rPr>
          <w:fldChar w:fldCharType="separate"/>
        </w:r>
        <w:r w:rsidR="00533AD0">
          <w:rPr>
            <w:rFonts w:ascii="Times New Roman" w:hAnsi="Times New Roman" w:cs="Times New Roman"/>
            <w:noProof/>
            <w:sz w:val="24"/>
            <w:szCs w:val="24"/>
          </w:rPr>
          <w:t>3</w:t>
        </w:r>
        <w:r w:rsidRPr="00E03E96">
          <w:rPr>
            <w:rFonts w:ascii="Times New Roman" w:hAnsi="Times New Roman" w:cs="Times New Roman"/>
            <w:noProof/>
            <w:sz w:val="24"/>
            <w:szCs w:val="24"/>
          </w:rPr>
          <w:fldChar w:fldCharType="end"/>
        </w:r>
      </w:p>
    </w:sdtContent>
  </w:sdt>
  <w:p w:rsidR="007C5C50" w:rsidRDefault="007C5C50">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20C3F"/>
    <w:multiLevelType w:val="multilevel"/>
    <w:tmpl w:val="3C18BB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A6419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96277"/>
    <w:multiLevelType w:val="hybridMultilevel"/>
    <w:tmpl w:val="9F5E62DC"/>
    <w:lvl w:ilvl="0" w:tplc="E078F5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9B308A9"/>
    <w:multiLevelType w:val="hybridMultilevel"/>
    <w:tmpl w:val="16FE6812"/>
    <w:lvl w:ilvl="0" w:tplc="D0E4728E">
      <w:start w:val="1"/>
      <w:numFmt w:val="bullet"/>
      <w:lvlText w:val=""/>
      <w:lvlJc w:val="left"/>
      <w:pPr>
        <w:tabs>
          <w:tab w:val="num" w:pos="720"/>
        </w:tabs>
        <w:ind w:left="720" w:hanging="360"/>
      </w:pPr>
      <w:rPr>
        <w:rFonts w:ascii="Symbol" w:hAnsi="Symbol" w:cs="Symbol" w:hint="default"/>
      </w:rPr>
    </w:lvl>
    <w:lvl w:ilvl="1" w:tplc="24285528">
      <w:start w:val="1"/>
      <w:numFmt w:val="bullet"/>
      <w:lvlText w:val="o"/>
      <w:lvlJc w:val="left"/>
      <w:pPr>
        <w:tabs>
          <w:tab w:val="num" w:pos="1440"/>
        </w:tabs>
        <w:ind w:left="1440" w:hanging="360"/>
      </w:pPr>
      <w:rPr>
        <w:rFonts w:ascii="Courier New" w:hAnsi="Courier New" w:cs="Courier New" w:hint="default"/>
      </w:rPr>
    </w:lvl>
    <w:lvl w:ilvl="2" w:tplc="58F05B3E">
      <w:start w:val="1"/>
      <w:numFmt w:val="bullet"/>
      <w:lvlText w:val=""/>
      <w:lvlJc w:val="left"/>
      <w:pPr>
        <w:tabs>
          <w:tab w:val="num" w:pos="2160"/>
        </w:tabs>
        <w:ind w:left="2160" w:hanging="360"/>
      </w:pPr>
      <w:rPr>
        <w:rFonts w:ascii="Wingdings" w:hAnsi="Wingdings" w:cs="Wingdings" w:hint="default"/>
      </w:rPr>
    </w:lvl>
    <w:lvl w:ilvl="3" w:tplc="B21A2490">
      <w:start w:val="1"/>
      <w:numFmt w:val="bullet"/>
      <w:lvlText w:val=""/>
      <w:lvlJc w:val="left"/>
      <w:pPr>
        <w:tabs>
          <w:tab w:val="num" w:pos="2880"/>
        </w:tabs>
        <w:ind w:left="2880" w:hanging="360"/>
      </w:pPr>
      <w:rPr>
        <w:rFonts w:ascii="Symbol" w:hAnsi="Symbol" w:cs="Symbol" w:hint="default"/>
      </w:rPr>
    </w:lvl>
    <w:lvl w:ilvl="4" w:tplc="2414656A">
      <w:start w:val="1"/>
      <w:numFmt w:val="bullet"/>
      <w:lvlText w:val="o"/>
      <w:lvlJc w:val="left"/>
      <w:pPr>
        <w:tabs>
          <w:tab w:val="num" w:pos="3600"/>
        </w:tabs>
        <w:ind w:left="3600" w:hanging="360"/>
      </w:pPr>
      <w:rPr>
        <w:rFonts w:ascii="Courier New" w:hAnsi="Courier New" w:cs="Courier New" w:hint="default"/>
      </w:rPr>
    </w:lvl>
    <w:lvl w:ilvl="5" w:tplc="2BEEB57A">
      <w:start w:val="1"/>
      <w:numFmt w:val="bullet"/>
      <w:lvlText w:val=""/>
      <w:lvlJc w:val="left"/>
      <w:pPr>
        <w:tabs>
          <w:tab w:val="num" w:pos="4320"/>
        </w:tabs>
        <w:ind w:left="4320" w:hanging="360"/>
      </w:pPr>
      <w:rPr>
        <w:rFonts w:ascii="Wingdings" w:hAnsi="Wingdings" w:cs="Wingdings" w:hint="default"/>
      </w:rPr>
    </w:lvl>
    <w:lvl w:ilvl="6" w:tplc="B268DA2E">
      <w:start w:val="1"/>
      <w:numFmt w:val="bullet"/>
      <w:lvlText w:val=""/>
      <w:lvlJc w:val="left"/>
      <w:pPr>
        <w:tabs>
          <w:tab w:val="num" w:pos="5040"/>
        </w:tabs>
        <w:ind w:left="5040" w:hanging="360"/>
      </w:pPr>
      <w:rPr>
        <w:rFonts w:ascii="Symbol" w:hAnsi="Symbol" w:cs="Symbol" w:hint="default"/>
      </w:rPr>
    </w:lvl>
    <w:lvl w:ilvl="7" w:tplc="CBF6495A">
      <w:start w:val="1"/>
      <w:numFmt w:val="bullet"/>
      <w:lvlText w:val="o"/>
      <w:lvlJc w:val="left"/>
      <w:pPr>
        <w:tabs>
          <w:tab w:val="num" w:pos="5760"/>
        </w:tabs>
        <w:ind w:left="5760" w:hanging="360"/>
      </w:pPr>
      <w:rPr>
        <w:rFonts w:ascii="Courier New" w:hAnsi="Courier New" w:cs="Courier New" w:hint="default"/>
      </w:rPr>
    </w:lvl>
    <w:lvl w:ilvl="8" w:tplc="66FAFAA6">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7B750F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C8F"/>
    <w:rsid w:val="00022D90"/>
    <w:rsid w:val="000A641F"/>
    <w:rsid w:val="001118B8"/>
    <w:rsid w:val="00115038"/>
    <w:rsid w:val="00117120"/>
    <w:rsid w:val="001362A5"/>
    <w:rsid w:val="001B5493"/>
    <w:rsid w:val="001B7E8D"/>
    <w:rsid w:val="001E782F"/>
    <w:rsid w:val="0023771A"/>
    <w:rsid w:val="00245A92"/>
    <w:rsid w:val="00296C9E"/>
    <w:rsid w:val="00321CAE"/>
    <w:rsid w:val="00323915"/>
    <w:rsid w:val="003253F5"/>
    <w:rsid w:val="00331F18"/>
    <w:rsid w:val="0037408F"/>
    <w:rsid w:val="00376A3F"/>
    <w:rsid w:val="00395826"/>
    <w:rsid w:val="003B175A"/>
    <w:rsid w:val="003C1CF1"/>
    <w:rsid w:val="0040426B"/>
    <w:rsid w:val="004271F6"/>
    <w:rsid w:val="00434F46"/>
    <w:rsid w:val="00437C15"/>
    <w:rsid w:val="00457F8C"/>
    <w:rsid w:val="004B7886"/>
    <w:rsid w:val="004F40A1"/>
    <w:rsid w:val="00527C69"/>
    <w:rsid w:val="00533AD0"/>
    <w:rsid w:val="005B1680"/>
    <w:rsid w:val="0061389D"/>
    <w:rsid w:val="00687B74"/>
    <w:rsid w:val="006E07FB"/>
    <w:rsid w:val="00752AD9"/>
    <w:rsid w:val="007738AD"/>
    <w:rsid w:val="007B2401"/>
    <w:rsid w:val="007C5C50"/>
    <w:rsid w:val="008253EA"/>
    <w:rsid w:val="0088407A"/>
    <w:rsid w:val="008D59AE"/>
    <w:rsid w:val="00920690"/>
    <w:rsid w:val="009A753B"/>
    <w:rsid w:val="00A45731"/>
    <w:rsid w:val="00A626E8"/>
    <w:rsid w:val="00B116EB"/>
    <w:rsid w:val="00B5458C"/>
    <w:rsid w:val="00C57D9C"/>
    <w:rsid w:val="00C77776"/>
    <w:rsid w:val="00CB092F"/>
    <w:rsid w:val="00CD1D3F"/>
    <w:rsid w:val="00CE3B60"/>
    <w:rsid w:val="00D06F57"/>
    <w:rsid w:val="00D125BE"/>
    <w:rsid w:val="00D12A16"/>
    <w:rsid w:val="00D623CE"/>
    <w:rsid w:val="00D62FE9"/>
    <w:rsid w:val="00D677BA"/>
    <w:rsid w:val="00D81698"/>
    <w:rsid w:val="00DC4C8F"/>
    <w:rsid w:val="00E03E96"/>
    <w:rsid w:val="00E441DF"/>
    <w:rsid w:val="00EB0604"/>
    <w:rsid w:val="00EC5BA1"/>
    <w:rsid w:val="00ED02BC"/>
    <w:rsid w:val="00EE2C9A"/>
    <w:rsid w:val="00F16550"/>
    <w:rsid w:val="00F431B8"/>
    <w:rsid w:val="00F440B8"/>
    <w:rsid w:val="00FA4776"/>
    <w:rsid w:val="00FC174D"/>
    <w:rsid w:val="00FC526D"/>
    <w:rsid w:val="00FF2F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02B52"/>
  <w15:docId w15:val="{DD9B10F2-D07E-42E1-843C-01B73FD4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62F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D62FE9"/>
    <w:rPr>
      <w:vertAlign w:val="superscript"/>
    </w:rPr>
  </w:style>
  <w:style w:type="paragraph" w:styleId="a4">
    <w:name w:val="List Paragraph"/>
    <w:basedOn w:val="a"/>
    <w:uiPriority w:val="34"/>
    <w:qFormat/>
    <w:rsid w:val="0040426B"/>
    <w:pPr>
      <w:ind w:left="720"/>
      <w:contextualSpacing/>
    </w:pPr>
  </w:style>
  <w:style w:type="paragraph" w:customStyle="1" w:styleId="ConsPlusTitle">
    <w:name w:val="ConsPlusTitle"/>
    <w:rsid w:val="00D623CE"/>
    <w:pPr>
      <w:widowControl w:val="0"/>
      <w:autoSpaceDE w:val="0"/>
      <w:autoSpaceDN w:val="0"/>
      <w:spacing w:after="0" w:line="240" w:lineRule="auto"/>
    </w:pPr>
    <w:rPr>
      <w:rFonts w:ascii="Calibri" w:eastAsia="MS Mincho" w:hAnsi="Calibri" w:cs="Calibri"/>
      <w:b/>
      <w:sz w:val="22"/>
      <w:szCs w:val="22"/>
      <w:lang w:val="ru-RU"/>
    </w:rPr>
  </w:style>
  <w:style w:type="paragraph" w:customStyle="1" w:styleId="ConsPlusNormal">
    <w:name w:val="ConsPlusNormal"/>
    <w:rsid w:val="00D623CE"/>
    <w:pPr>
      <w:autoSpaceDE w:val="0"/>
      <w:autoSpaceDN w:val="0"/>
      <w:adjustRightInd w:val="0"/>
      <w:spacing w:after="0" w:line="240" w:lineRule="auto"/>
    </w:pPr>
    <w:rPr>
      <w:rFonts w:ascii="Times New Roman" w:eastAsia="Times New Roman" w:hAnsi="Times New Roman" w:cs="Times New Roman"/>
      <w:b/>
      <w:bCs/>
      <w:sz w:val="32"/>
      <w:szCs w:val="32"/>
      <w:lang w:val="ru-RU"/>
    </w:rPr>
  </w:style>
  <w:style w:type="paragraph" w:styleId="a5">
    <w:name w:val="Normal (Web)"/>
    <w:basedOn w:val="a"/>
    <w:uiPriority w:val="99"/>
    <w:unhideWhenUsed/>
    <w:rsid w:val="004F40A1"/>
    <w:pPr>
      <w:spacing w:before="100" w:beforeAutospacing="1" w:after="100" w:afterAutospacing="1" w:line="240" w:lineRule="auto"/>
    </w:pPr>
    <w:rPr>
      <w:rFonts w:ascii="Times New Roman" w:eastAsia="Times New Roman" w:hAnsi="Times New Roman" w:cs="Times New Roman"/>
      <w:sz w:val="22"/>
      <w:szCs w:val="22"/>
      <w:lang w:val="ru-RU"/>
    </w:rPr>
  </w:style>
  <w:style w:type="paragraph" w:styleId="a6">
    <w:name w:val="Balloon Text"/>
    <w:basedOn w:val="a"/>
    <w:link w:val="a7"/>
    <w:uiPriority w:val="99"/>
    <w:semiHidden/>
    <w:unhideWhenUsed/>
    <w:rsid w:val="007738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738AD"/>
    <w:rPr>
      <w:rFonts w:ascii="Tahoma" w:hAnsi="Tahoma" w:cs="Tahoma"/>
      <w:sz w:val="16"/>
      <w:szCs w:val="16"/>
    </w:rPr>
  </w:style>
  <w:style w:type="character" w:customStyle="1" w:styleId="2">
    <w:name w:val="Основной текст (2)_"/>
    <w:link w:val="20"/>
    <w:rsid w:val="00D125BE"/>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D125BE"/>
    <w:pPr>
      <w:widowControl w:val="0"/>
      <w:shd w:val="clear" w:color="auto" w:fill="FFFFFF"/>
      <w:spacing w:after="0" w:line="322" w:lineRule="exact"/>
      <w:jc w:val="both"/>
    </w:pPr>
    <w:rPr>
      <w:rFonts w:ascii="Times New Roman" w:eastAsia="Times New Roman" w:hAnsi="Times New Roman"/>
      <w:sz w:val="28"/>
      <w:szCs w:val="28"/>
    </w:rPr>
  </w:style>
  <w:style w:type="paragraph" w:styleId="a8">
    <w:name w:val="No Spacing"/>
    <w:uiPriority w:val="1"/>
    <w:qFormat/>
    <w:rsid w:val="00D125BE"/>
    <w:pPr>
      <w:spacing w:after="0" w:line="240" w:lineRule="auto"/>
    </w:pPr>
    <w:rPr>
      <w:rFonts w:ascii="Calibri" w:eastAsia="Calibri" w:hAnsi="Calibri" w:cs="Times New Roman"/>
      <w:sz w:val="22"/>
      <w:szCs w:val="22"/>
      <w:lang w:val="ru-RU" w:eastAsia="en-US"/>
    </w:rPr>
  </w:style>
  <w:style w:type="character" w:customStyle="1" w:styleId="Bodytext2">
    <w:name w:val="Body text (2)_"/>
    <w:basedOn w:val="a0"/>
    <w:link w:val="Bodytext20"/>
    <w:rsid w:val="00D125BE"/>
    <w:rPr>
      <w:rFonts w:ascii="Times New Roman" w:eastAsia="Times New Roman" w:hAnsi="Times New Roman"/>
      <w:sz w:val="28"/>
      <w:szCs w:val="28"/>
      <w:shd w:val="clear" w:color="auto" w:fill="FFFFFF"/>
    </w:rPr>
  </w:style>
  <w:style w:type="paragraph" w:customStyle="1" w:styleId="Bodytext20">
    <w:name w:val="Body text (2)"/>
    <w:basedOn w:val="a"/>
    <w:link w:val="Bodytext2"/>
    <w:rsid w:val="00D125BE"/>
    <w:pPr>
      <w:widowControl w:val="0"/>
      <w:shd w:val="clear" w:color="auto" w:fill="FFFFFF"/>
      <w:spacing w:before="540" w:after="360" w:line="322" w:lineRule="exact"/>
      <w:ind w:hanging="960"/>
      <w:jc w:val="both"/>
    </w:pPr>
    <w:rPr>
      <w:rFonts w:ascii="Times New Roman" w:eastAsia="Times New Roman" w:hAnsi="Times New Roman"/>
      <w:sz w:val="28"/>
      <w:szCs w:val="28"/>
    </w:rPr>
  </w:style>
  <w:style w:type="character" w:styleId="a9">
    <w:name w:val="Hyperlink"/>
    <w:basedOn w:val="a0"/>
    <w:uiPriority w:val="99"/>
    <w:semiHidden/>
    <w:unhideWhenUsed/>
    <w:rsid w:val="00022D90"/>
    <w:rPr>
      <w:color w:val="0000FF"/>
      <w:u w:val="single"/>
    </w:rPr>
  </w:style>
  <w:style w:type="paragraph" w:styleId="aa">
    <w:name w:val="header"/>
    <w:basedOn w:val="a"/>
    <w:link w:val="ab"/>
    <w:uiPriority w:val="99"/>
    <w:unhideWhenUsed/>
    <w:rsid w:val="007C5C5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C5C50"/>
  </w:style>
  <w:style w:type="paragraph" w:styleId="ac">
    <w:name w:val="footer"/>
    <w:basedOn w:val="a"/>
    <w:link w:val="ad"/>
    <w:uiPriority w:val="99"/>
    <w:unhideWhenUsed/>
    <w:rsid w:val="007C5C5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C5C50"/>
  </w:style>
  <w:style w:type="paragraph" w:customStyle="1" w:styleId="Default">
    <w:name w:val="Default"/>
    <w:rsid w:val="001B7E8D"/>
    <w:pPr>
      <w:autoSpaceDE w:val="0"/>
      <w:autoSpaceDN w:val="0"/>
      <w:adjustRightInd w:val="0"/>
      <w:spacing w:after="0" w:line="240" w:lineRule="auto"/>
    </w:pPr>
    <w:rPr>
      <w:rFonts w:ascii="Times New Roman" w:eastAsiaTheme="minorHAnsi" w:hAnsi="Times New Roman" w:cs="Times New Roman"/>
      <w:color w:val="000000"/>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E69F8F4777C8F842B745748B2802482A50CE36F218E9E3063174E33E3E6248B57A282AF460F99455a7AAD" TargetMode="External"/><Relationship Id="rId4" Type="http://schemas.openxmlformats.org/officeDocument/2006/relationships/settings" Target="settings.xml"/><Relationship Id="rId9" Type="http://schemas.openxmlformats.org/officeDocument/2006/relationships/hyperlink" Target="consultantplus://offline/ref=E69F8F4777C8F842B745748B2802482A50C133F31EE2E3063174E33E3Ea6A2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15DCA-0DA8-4BA1-AC4E-9FAB859A1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11</Pages>
  <Words>2952</Words>
  <Characters>16829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Protokol</cp:lastModifiedBy>
  <cp:revision>17</cp:revision>
  <cp:lastPrinted>2024-10-04T08:06:00Z</cp:lastPrinted>
  <dcterms:created xsi:type="dcterms:W3CDTF">2024-10-01T14:07:00Z</dcterms:created>
  <dcterms:modified xsi:type="dcterms:W3CDTF">2024-10-04T08:08:00Z</dcterms:modified>
</cp:coreProperties>
</file>