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F5" w:rsidRDefault="000417B2">
      <w:pPr>
        <w:pStyle w:val="Standard"/>
        <w:jc w:val="center"/>
        <w:rPr>
          <w:sz w:val="28"/>
          <w:szCs w:val="28"/>
        </w:rPr>
      </w:pPr>
      <w:r w:rsidRPr="000417B2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91.5pt;height:78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036F5" w:rsidRDefault="009036F5">
      <w:pPr>
        <w:pStyle w:val="Standard"/>
        <w:jc w:val="center"/>
        <w:rPr>
          <w:sz w:val="28"/>
          <w:szCs w:val="28"/>
        </w:rPr>
      </w:pPr>
    </w:p>
    <w:p w:rsidR="009036F5" w:rsidRDefault="00976716">
      <w:pPr>
        <w:pStyle w:val="Standard"/>
        <w:jc w:val="center"/>
        <w:rPr>
          <w:sz w:val="28"/>
          <w:szCs w:val="28"/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9036F5" w:rsidRDefault="00976716">
      <w:pPr>
        <w:pStyle w:val="Standard"/>
        <w:jc w:val="center"/>
        <w:rPr>
          <w:sz w:val="28"/>
          <w:szCs w:val="28"/>
        </w:rPr>
      </w:pPr>
      <w:r>
        <w:rPr>
          <w:rStyle w:val="17"/>
          <w:rFonts w:ascii="Times New Roman" w:hAnsi="Times New Roman" w:cs="Times New Roman"/>
          <w:sz w:val="28"/>
          <w:szCs w:val="28"/>
        </w:rPr>
        <w:t>ДОНЕЦКОЙ НА</w:t>
      </w:r>
      <w:bookmarkStart w:id="0" w:name="_GoBack"/>
      <w:bookmarkEnd w:id="0"/>
      <w:r>
        <w:rPr>
          <w:rStyle w:val="17"/>
          <w:rFonts w:ascii="Times New Roman" w:hAnsi="Times New Roman" w:cs="Times New Roman"/>
          <w:sz w:val="28"/>
          <w:szCs w:val="28"/>
        </w:rPr>
        <w:t>РОДНОЙ РЕСПУБЛИКИ</w:t>
      </w:r>
    </w:p>
    <w:p w:rsidR="009036F5" w:rsidRDefault="009036F5">
      <w:pPr>
        <w:pStyle w:val="Standard"/>
        <w:jc w:val="center"/>
        <w:rPr>
          <w:b/>
          <w:bCs/>
          <w:sz w:val="28"/>
          <w:szCs w:val="28"/>
        </w:rPr>
      </w:pPr>
    </w:p>
    <w:p w:rsidR="009036F5" w:rsidRDefault="009036F5">
      <w:pPr>
        <w:pStyle w:val="Standard"/>
        <w:jc w:val="center"/>
        <w:rPr>
          <w:b/>
          <w:bCs/>
          <w:sz w:val="28"/>
          <w:szCs w:val="28"/>
        </w:rPr>
      </w:pPr>
    </w:p>
    <w:p w:rsidR="009036F5" w:rsidRDefault="00976716">
      <w:pPr>
        <w:pStyle w:val="Standard"/>
        <w:jc w:val="center"/>
        <w:rPr>
          <w:sz w:val="40"/>
          <w:szCs w:val="40"/>
        </w:rPr>
      </w:pPr>
      <w:r>
        <w:rPr>
          <w:rStyle w:val="17"/>
          <w:rFonts w:ascii="Times New Roman" w:hAnsi="Times New Roman" w:cs="Times New Roman"/>
          <w:b/>
          <w:sz w:val="40"/>
          <w:szCs w:val="40"/>
        </w:rPr>
        <w:t>РЕШЕНИЕ</w:t>
      </w:r>
    </w:p>
    <w:p w:rsidR="009036F5" w:rsidRDefault="0097671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36F5" w:rsidRDefault="009036F5">
      <w:pPr>
        <w:pStyle w:val="Standard"/>
        <w:jc w:val="both"/>
        <w:rPr>
          <w:sz w:val="28"/>
          <w:szCs w:val="28"/>
        </w:rPr>
      </w:pPr>
    </w:p>
    <w:p w:rsidR="009036F5" w:rsidRDefault="000C753C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7"/>
          <w:rFonts w:ascii="Times New Roman" w:hAnsi="Times New Roman" w:cs="Times New Roman"/>
          <w:color w:val="auto"/>
          <w:sz w:val="28"/>
          <w:szCs w:val="28"/>
        </w:rPr>
        <w:t>29 января</w:t>
      </w:r>
      <w:r w:rsidR="00BD3CB4">
        <w:rPr>
          <w:rStyle w:val="17"/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976716">
        <w:rPr>
          <w:rStyle w:val="17"/>
          <w:rFonts w:ascii="Times New Roman" w:hAnsi="Times New Roman" w:cs="Times New Roman"/>
          <w:color w:val="auto"/>
          <w:sz w:val="28"/>
          <w:szCs w:val="28"/>
        </w:rPr>
        <w:t>24 г</w:t>
      </w:r>
      <w:r w:rsidR="00244DEA">
        <w:rPr>
          <w:rStyle w:val="17"/>
          <w:rFonts w:ascii="Times New Roman" w:hAnsi="Times New Roman" w:cs="Times New Roman"/>
          <w:color w:val="auto"/>
          <w:sz w:val="28"/>
          <w:szCs w:val="28"/>
        </w:rPr>
        <w:t>ода</w:t>
      </w:r>
      <w:r w:rsidR="00976716">
        <w:rPr>
          <w:rStyle w:val="17"/>
          <w:rFonts w:ascii="Times New Roman" w:hAnsi="Times New Roman" w:cs="Times New Roman"/>
          <w:color w:val="auto"/>
          <w:sz w:val="28"/>
          <w:szCs w:val="28"/>
        </w:rPr>
        <w:tab/>
      </w:r>
      <w:r w:rsidR="00976716">
        <w:rPr>
          <w:rStyle w:val="17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</w:t>
      </w:r>
      <w:r w:rsidR="00976716">
        <w:rPr>
          <w:rStyle w:val="17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976716">
        <w:rPr>
          <w:rStyle w:val="17"/>
          <w:rFonts w:ascii="Times New Roman" w:hAnsi="Times New Roman" w:cs="Times New Roman"/>
          <w:color w:val="auto"/>
          <w:sz w:val="28"/>
          <w:szCs w:val="28"/>
        </w:rPr>
        <w:t>/</w:t>
      </w:r>
      <w:r w:rsidR="00E3729B">
        <w:rPr>
          <w:rStyle w:val="17"/>
          <w:rFonts w:ascii="Times New Roman" w:hAnsi="Times New Roman" w:cs="Times New Roman"/>
          <w:color w:val="auto"/>
          <w:sz w:val="28"/>
          <w:szCs w:val="28"/>
        </w:rPr>
        <w:t>18-1</w:t>
      </w:r>
    </w:p>
    <w:p w:rsidR="009036F5" w:rsidRDefault="00976716">
      <w:pPr>
        <w:pStyle w:val="Standard"/>
        <w:jc w:val="both"/>
        <w:rPr>
          <w:color w:val="auto"/>
          <w:sz w:val="28"/>
          <w:szCs w:val="28"/>
        </w:rPr>
      </w:pPr>
      <w:r>
        <w:rPr>
          <w:rStyle w:val="17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:rsidR="009036F5" w:rsidRDefault="00976716">
      <w:pPr>
        <w:pStyle w:val="Standard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9036F5" w:rsidRDefault="009036F5">
      <w:pPr>
        <w:pStyle w:val="Standard"/>
        <w:jc w:val="both"/>
        <w:rPr>
          <w:color w:val="FF0000"/>
          <w:sz w:val="28"/>
          <w:szCs w:val="28"/>
        </w:rPr>
      </w:pPr>
    </w:p>
    <w:p w:rsidR="009036F5" w:rsidRDefault="009036F5">
      <w:pPr>
        <w:pStyle w:val="Standard"/>
        <w:jc w:val="both"/>
        <w:rPr>
          <w:color w:val="FF0000"/>
          <w:sz w:val="28"/>
          <w:szCs w:val="28"/>
        </w:rPr>
      </w:pPr>
    </w:p>
    <w:p w:rsidR="009036F5" w:rsidRDefault="00244D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заключении С</w:t>
      </w:r>
      <w:r w:rsidR="00976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оглашения </w:t>
      </w:r>
    </w:p>
    <w:p w:rsidR="009036F5" w:rsidRDefault="009767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 Счетной палатой Донецкой Народной Республики </w:t>
      </w:r>
    </w:p>
    <w:p w:rsidR="009036F5" w:rsidRDefault="009767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передаче полномочий </w:t>
      </w:r>
    </w:p>
    <w:p w:rsidR="009036F5" w:rsidRDefault="00903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sz w:val="28"/>
          <w:szCs w:val="28"/>
        </w:rPr>
      </w:pPr>
    </w:p>
    <w:p w:rsidR="009036F5" w:rsidRDefault="00903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center"/>
        <w:rPr>
          <w:sz w:val="28"/>
          <w:szCs w:val="28"/>
        </w:rPr>
      </w:pPr>
    </w:p>
    <w:p w:rsidR="009036F5" w:rsidRDefault="00903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</w:pPr>
    </w:p>
    <w:p w:rsidR="009036F5" w:rsidRDefault="009767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22 Закона Донецкой Народной Республики от 27 января 2023 года № 434-IIНС «О Счетной палате Донецкой Народной Республики»,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городского округа Горловка Донецкой Народной Республики, принятым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от 25 октября 2023 года № I/6-1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Регламентом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от 10 ноября 2023 года № I/8-1 (с изменениями от 24.11.2023                     № I/9-1),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совет Донецкой Народной Республики  </w:t>
      </w:r>
    </w:p>
    <w:p w:rsidR="009036F5" w:rsidRDefault="00976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9036F5" w:rsidRDefault="009036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036F5" w:rsidRDefault="0097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36F5" w:rsidRDefault="00976716">
      <w:pPr>
        <w:spacing w:after="0" w:line="240" w:lineRule="auto"/>
        <w:jc w:val="both"/>
        <w:rPr>
          <w:rStyle w:val="17"/>
          <w:rFonts w:ascii="Times New Roman" w:hAnsi="Times New Roman" w:cs="Times New Roman"/>
          <w:b/>
          <w:sz w:val="28"/>
          <w:szCs w:val="28"/>
        </w:rPr>
      </w:pPr>
      <w:r>
        <w:rPr>
          <w:rStyle w:val="17"/>
          <w:rFonts w:ascii="Times New Roman" w:hAnsi="Times New Roman" w:cs="Times New Roman"/>
          <w:b/>
          <w:sz w:val="28"/>
          <w:szCs w:val="28"/>
        </w:rPr>
        <w:t>РЕШИЛ:</w:t>
      </w:r>
    </w:p>
    <w:p w:rsidR="009036F5" w:rsidRDefault="009036F5">
      <w:pPr>
        <w:spacing w:after="0" w:line="240" w:lineRule="auto"/>
        <w:jc w:val="both"/>
        <w:rPr>
          <w:rStyle w:val="17"/>
          <w:rFonts w:ascii="Times New Roman" w:hAnsi="Times New Roman" w:cs="Times New Roman"/>
          <w:b/>
          <w:color w:val="FF0000"/>
          <w:sz w:val="28"/>
          <w:szCs w:val="28"/>
        </w:rPr>
      </w:pPr>
    </w:p>
    <w:p w:rsidR="009036F5" w:rsidRDefault="009036F5">
      <w:pPr>
        <w:spacing w:after="0" w:line="240" w:lineRule="auto"/>
        <w:jc w:val="both"/>
        <w:rPr>
          <w:rStyle w:val="17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D3CB4" w:rsidRDefault="00244DEA" w:rsidP="00BD3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CB4">
        <w:rPr>
          <w:rFonts w:ascii="Times New Roman" w:hAnsi="Times New Roman" w:cs="Times New Roman"/>
          <w:sz w:val="28"/>
          <w:szCs w:val="28"/>
        </w:rPr>
        <w:t xml:space="preserve">1. Считать утратившим силу решение </w:t>
      </w:r>
      <w:proofErr w:type="spellStart"/>
      <w:r w:rsidR="005E0065" w:rsidRPr="00BD3CB4">
        <w:rPr>
          <w:rFonts w:ascii="Times New Roman" w:hAnsi="Times New Roman" w:cs="Times New Roman"/>
          <w:bCs/>
          <w:sz w:val="28"/>
        </w:rPr>
        <w:t>Горловского</w:t>
      </w:r>
      <w:proofErr w:type="spellEnd"/>
      <w:r w:rsidR="005E0065" w:rsidRPr="00BD3CB4">
        <w:rPr>
          <w:rFonts w:ascii="Times New Roman" w:hAnsi="Times New Roman" w:cs="Times New Roman"/>
          <w:bCs/>
          <w:sz w:val="28"/>
        </w:rPr>
        <w:t xml:space="preserve"> городского совета Донецкой Народной Республики от</w:t>
      </w:r>
      <w:r w:rsidR="005E0065" w:rsidRPr="00BD3CB4">
        <w:rPr>
          <w:rFonts w:ascii="Times New Roman" w:hAnsi="Times New Roman" w:cs="Times New Roman"/>
          <w:bCs/>
          <w:sz w:val="28"/>
          <w:szCs w:val="28"/>
        </w:rPr>
        <w:t xml:space="preserve"> 19 января 2024 года № </w:t>
      </w:r>
      <w:r w:rsidR="005E0065" w:rsidRPr="00BD3CB4">
        <w:rPr>
          <w:rStyle w:val="17"/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5E0065" w:rsidRPr="00BD3CB4">
        <w:rPr>
          <w:rStyle w:val="17"/>
          <w:rFonts w:ascii="Times New Roman" w:hAnsi="Times New Roman" w:cs="Times New Roman"/>
          <w:bCs/>
          <w:sz w:val="28"/>
          <w:szCs w:val="28"/>
        </w:rPr>
        <w:t>/1</w:t>
      </w:r>
      <w:r w:rsidR="00BD3CB4" w:rsidRPr="00BD3CB4">
        <w:rPr>
          <w:rStyle w:val="17"/>
          <w:rFonts w:ascii="Times New Roman" w:hAnsi="Times New Roman" w:cs="Times New Roman"/>
          <w:bCs/>
          <w:sz w:val="28"/>
          <w:szCs w:val="28"/>
        </w:rPr>
        <w:t>7</w:t>
      </w:r>
      <w:r w:rsidR="005E0065" w:rsidRPr="00BD3CB4">
        <w:rPr>
          <w:rStyle w:val="17"/>
          <w:rFonts w:ascii="Times New Roman" w:hAnsi="Times New Roman" w:cs="Times New Roman"/>
          <w:bCs/>
          <w:sz w:val="28"/>
          <w:szCs w:val="28"/>
        </w:rPr>
        <w:t>-</w:t>
      </w:r>
      <w:r w:rsidR="00BD3CB4" w:rsidRPr="00BD3CB4">
        <w:rPr>
          <w:rStyle w:val="17"/>
          <w:rFonts w:ascii="Times New Roman" w:hAnsi="Times New Roman" w:cs="Times New Roman"/>
          <w:bCs/>
          <w:sz w:val="28"/>
          <w:szCs w:val="28"/>
        </w:rPr>
        <w:t>2</w:t>
      </w:r>
      <w:r w:rsidR="005E0065" w:rsidRPr="00BD3C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CB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5E0065" w:rsidRPr="00BD3CB4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BD3CB4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заключении с</w:t>
      </w:r>
      <w:r w:rsidR="00BD3CB4" w:rsidRPr="00BD3CB4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оглашения со Счетной палатой Донецкой Народной Республики о передаче полномочий</w:t>
      </w:r>
      <w:r w:rsidR="00BD3CB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D3CB4" w:rsidRDefault="00BD3CB4" w:rsidP="00BD3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bCs/>
          <w:sz w:val="28"/>
          <w:szCs w:val="28"/>
        </w:rPr>
      </w:pPr>
    </w:p>
    <w:p w:rsidR="009036F5" w:rsidRDefault="00BD3C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67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Заключить С</w:t>
      </w:r>
      <w:r w:rsidR="00976716">
        <w:rPr>
          <w:rFonts w:ascii="Times New Roman" w:eastAsia="Times New Roman" w:hAnsi="Times New Roman" w:cs="Times New Roman"/>
          <w:sz w:val="28"/>
          <w:szCs w:val="28"/>
        </w:rPr>
        <w:t>оглашение о передаче Счетной палате Донецкой Народной Республики полномочий по осуществлению внешнего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финансового контроля (прилагается).</w:t>
      </w:r>
    </w:p>
    <w:p w:rsidR="00BD3CB4" w:rsidRDefault="00BD3C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6F5" w:rsidRDefault="00BD3C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76716">
        <w:rPr>
          <w:rFonts w:ascii="Times New Roman" w:eastAsia="Times New Roman" w:hAnsi="Times New Roman" w:cs="Times New Roman"/>
          <w:sz w:val="28"/>
          <w:szCs w:val="28"/>
        </w:rPr>
        <w:t xml:space="preserve">. Наделить председателя </w:t>
      </w:r>
      <w:proofErr w:type="spellStart"/>
      <w:r w:rsidR="00976716"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 w:rsidR="00976716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КОНЕВА Романа Геннадьевича правом на подписание соглашения о передаче Счетной палате Донецкой Народной Республики полномочий по осуществлению внешнего муниципального финансового контроля.</w:t>
      </w:r>
    </w:p>
    <w:p w:rsidR="009036F5" w:rsidRDefault="009036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36F5" w:rsidRDefault="00BD3C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767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76716">
        <w:rPr>
          <w:rFonts w:ascii="Times New Roman" w:eastAsia="Times New Roman" w:hAnsi="Times New Roman" w:cs="Times New Roman"/>
          <w:sz w:val="28"/>
        </w:rPr>
        <w:t xml:space="preserve">Настоящее </w:t>
      </w:r>
      <w:r w:rsidR="000C753C">
        <w:rPr>
          <w:rFonts w:ascii="Times New Roman" w:eastAsia="Times New Roman" w:hAnsi="Times New Roman" w:cs="Times New Roman"/>
          <w:sz w:val="28"/>
        </w:rPr>
        <w:t>Р</w:t>
      </w:r>
      <w:r w:rsidR="00976716">
        <w:rPr>
          <w:rFonts w:ascii="Times New Roman" w:eastAsia="Times New Roman" w:hAnsi="Times New Roman" w:cs="Times New Roman"/>
          <w:sz w:val="28"/>
        </w:rPr>
        <w:t>ешение опубликовать в официальном периодическом печатном издании в газете «Кочегарка ДНР» ГУП ДНР «РМХ».</w:t>
      </w:r>
      <w:r w:rsidR="0097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6F5" w:rsidRDefault="00903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6F5" w:rsidRDefault="00BD3C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71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</w:rPr>
        <w:t xml:space="preserve">Настоящее </w:t>
      </w:r>
      <w:r w:rsidR="000C753C">
        <w:rPr>
          <w:rFonts w:ascii="Times New Roman" w:eastAsia="Times New Roman" w:hAnsi="Times New Roman" w:cs="Times New Roman"/>
          <w:sz w:val="28"/>
        </w:rPr>
        <w:t>Р</w:t>
      </w:r>
      <w:r w:rsidR="00976716">
        <w:rPr>
          <w:rFonts w:ascii="Times New Roman" w:eastAsia="Times New Roman" w:hAnsi="Times New Roman" w:cs="Times New Roman"/>
          <w:sz w:val="28"/>
        </w:rPr>
        <w:t>ешение вступает в силу после его официального опубликования.</w:t>
      </w:r>
    </w:p>
    <w:p w:rsidR="009036F5" w:rsidRDefault="00903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6F5" w:rsidRDefault="00903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6F5" w:rsidRDefault="009036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/>
      </w:tblPr>
      <w:tblGrid>
        <w:gridCol w:w="4252"/>
        <w:gridCol w:w="1809"/>
        <w:gridCol w:w="3295"/>
      </w:tblGrid>
      <w:tr w:rsidR="009036F5">
        <w:tc>
          <w:tcPr>
            <w:tcW w:w="4252" w:type="dxa"/>
          </w:tcPr>
          <w:p w:rsidR="009036F5" w:rsidRDefault="009767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9036F5" w:rsidRDefault="009767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036F5" w:rsidRDefault="009767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Горловка </w:t>
            </w:r>
          </w:p>
          <w:p w:rsidR="009036F5" w:rsidRDefault="0097671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Донецкой Народной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09" w:type="dxa"/>
          </w:tcPr>
          <w:p w:rsidR="009036F5" w:rsidRDefault="009036F5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295" w:type="dxa"/>
          </w:tcPr>
          <w:p w:rsidR="009036F5" w:rsidRDefault="009036F5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9036F5" w:rsidRDefault="009036F5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9036F5" w:rsidRDefault="00976716">
            <w:pPr>
              <w:pStyle w:val="Standard"/>
              <w:widowControl w:val="0"/>
              <w:jc w:val="both"/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:rsidR="009036F5" w:rsidRDefault="0097671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И.С. ПРИХОДЬКО</w:t>
            </w:r>
          </w:p>
        </w:tc>
      </w:tr>
    </w:tbl>
    <w:p w:rsidR="009036F5" w:rsidRDefault="00903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F5" w:rsidRDefault="00903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F5" w:rsidRDefault="00903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/>
      </w:tblPr>
      <w:tblGrid>
        <w:gridCol w:w="4252"/>
        <w:gridCol w:w="1809"/>
        <w:gridCol w:w="3295"/>
      </w:tblGrid>
      <w:tr w:rsidR="009036F5">
        <w:tc>
          <w:tcPr>
            <w:tcW w:w="4252" w:type="dxa"/>
          </w:tcPr>
          <w:p w:rsidR="009036F5" w:rsidRDefault="0097671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:rsidR="009036F5" w:rsidRDefault="0097671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:rsidR="009036F5" w:rsidRDefault="0097671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1809" w:type="dxa"/>
          </w:tcPr>
          <w:p w:rsidR="009036F5" w:rsidRDefault="009036F5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295" w:type="dxa"/>
          </w:tcPr>
          <w:p w:rsidR="009036F5" w:rsidRDefault="009036F5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9036F5" w:rsidRDefault="009036F5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9036F5" w:rsidRDefault="00976716">
            <w:pPr>
              <w:pStyle w:val="Standard"/>
              <w:widowControl w:val="0"/>
              <w:jc w:val="both"/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:rsidR="009036F5" w:rsidRDefault="0097671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7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Р.Г. КОНЕВ</w:t>
            </w:r>
          </w:p>
        </w:tc>
      </w:tr>
    </w:tbl>
    <w:p w:rsidR="009036F5" w:rsidRDefault="009036F5" w:rsidP="00BD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11" w:rsidRDefault="006E3F11" w:rsidP="00BD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11" w:rsidRDefault="006E3F11" w:rsidP="00BD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11" w:rsidRDefault="006E3F11" w:rsidP="00BD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11" w:rsidRDefault="006E3F11" w:rsidP="00BD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11" w:rsidRDefault="006E3F11" w:rsidP="00BD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11" w:rsidRDefault="006E3F11" w:rsidP="00BD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11" w:rsidRDefault="006E3F11" w:rsidP="00BD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11" w:rsidRDefault="006E3F11" w:rsidP="00BD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-104" w:type="dxa"/>
        <w:tblLayout w:type="fixed"/>
        <w:tblLook w:val="04A0"/>
      </w:tblPr>
      <w:tblGrid>
        <w:gridCol w:w="5776"/>
        <w:gridCol w:w="4111"/>
      </w:tblGrid>
      <w:tr w:rsidR="00AB228A" w:rsidTr="00AD379C">
        <w:tc>
          <w:tcPr>
            <w:tcW w:w="57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8A" w:rsidRDefault="00AB228A" w:rsidP="00AD379C">
            <w:pPr>
              <w:pStyle w:val="Standard"/>
              <w:jc w:val="both"/>
              <w:rPr>
                <w:color w:val="auto"/>
              </w:rPr>
            </w:pPr>
          </w:p>
          <w:p w:rsidR="00AB228A" w:rsidRDefault="00AB228A" w:rsidP="00AD379C">
            <w:pPr>
              <w:pStyle w:val="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8A" w:rsidRDefault="00AB228A" w:rsidP="00AD379C">
            <w:pPr>
              <w:pStyle w:val="Standard"/>
              <w:jc w:val="both"/>
              <w:rPr>
                <w:rStyle w:val="5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Приложение</w:t>
            </w:r>
          </w:p>
          <w:p w:rsidR="00AB228A" w:rsidRDefault="00AB228A" w:rsidP="00AD379C">
            <w:pPr>
              <w:pStyle w:val="Standard"/>
              <w:jc w:val="both"/>
              <w:rPr>
                <w:rStyle w:val="50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B228A" w:rsidRDefault="00AB228A" w:rsidP="00AD379C">
            <w:pPr>
              <w:pStyle w:val="Standard"/>
              <w:jc w:val="both"/>
              <w:rPr>
                <w:color w:val="auto"/>
              </w:rPr>
            </w:pPr>
            <w:r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к Решению</w:t>
            </w:r>
          </w:p>
          <w:p w:rsidR="00AB228A" w:rsidRDefault="00AB228A" w:rsidP="00AD379C">
            <w:pPr>
              <w:pStyle w:val="Standard"/>
              <w:jc w:val="both"/>
              <w:rPr>
                <w:color w:val="auto"/>
              </w:rPr>
            </w:pPr>
            <w:proofErr w:type="spellStart"/>
            <w:r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Горловского</w:t>
            </w:r>
            <w:proofErr w:type="spellEnd"/>
            <w:r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 xml:space="preserve"> городского</w:t>
            </w:r>
          </w:p>
          <w:p w:rsidR="00AB228A" w:rsidRDefault="00AB228A" w:rsidP="00AD379C">
            <w:pPr>
              <w:pStyle w:val="Standard"/>
              <w:jc w:val="both"/>
              <w:rPr>
                <w:color w:val="auto"/>
              </w:rPr>
            </w:pPr>
            <w:r>
              <w:rPr>
                <w:rStyle w:val="50"/>
                <w:rFonts w:ascii="Times New Roman" w:hAnsi="Times New Roman" w:cs="Times New Roman"/>
                <w:color w:val="auto"/>
                <w:sz w:val="28"/>
              </w:rPr>
              <w:t>совета Донецкой Народной Республики первого созыва</w:t>
            </w:r>
          </w:p>
          <w:p w:rsidR="00AB228A" w:rsidRDefault="00AB228A" w:rsidP="00AD379C">
            <w:pPr>
              <w:pStyle w:val="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228A" w:rsidTr="00AD379C">
        <w:tc>
          <w:tcPr>
            <w:tcW w:w="57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8A" w:rsidRDefault="00AB228A" w:rsidP="00AD379C">
            <w:pPr>
              <w:pStyle w:val="Standard"/>
              <w:jc w:val="both"/>
              <w:rPr>
                <w:color w:val="auto"/>
              </w:rPr>
            </w:pPr>
          </w:p>
          <w:p w:rsidR="00AB228A" w:rsidRDefault="00AB228A" w:rsidP="00AD379C">
            <w:pPr>
              <w:pStyle w:val="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28A" w:rsidRPr="00ED7003" w:rsidRDefault="00AB228A" w:rsidP="00AD379C">
            <w:pPr>
              <w:pStyle w:val="Standard"/>
              <w:jc w:val="both"/>
              <w:rPr>
                <w:color w:val="auto"/>
                <w:highlight w:val="white"/>
              </w:rPr>
            </w:pPr>
            <w:r>
              <w:rPr>
                <w:rStyle w:val="50"/>
                <w:rFonts w:ascii="Times New Roman" w:hAnsi="Times New Roman" w:cs="Times New Roman"/>
                <w:color w:val="auto"/>
                <w:sz w:val="28"/>
                <w:highlight w:val="white"/>
                <w:shd w:val="clear" w:color="auto" w:fill="FFFF00"/>
              </w:rPr>
              <w:t xml:space="preserve">от 29 января 2024 года № </w:t>
            </w:r>
            <w:r>
              <w:rPr>
                <w:rStyle w:val="50"/>
                <w:rFonts w:ascii="Times New Roman" w:hAnsi="Times New Roman" w:cs="Times New Roman"/>
                <w:color w:val="auto"/>
                <w:sz w:val="28"/>
                <w:highlight w:val="white"/>
                <w:shd w:val="clear" w:color="auto" w:fill="FFFF00"/>
                <w:lang w:val="en-US"/>
              </w:rPr>
              <w:t>I</w:t>
            </w:r>
            <w:r>
              <w:rPr>
                <w:rStyle w:val="50"/>
                <w:rFonts w:ascii="Times New Roman" w:hAnsi="Times New Roman" w:cs="Times New Roman"/>
                <w:color w:val="auto"/>
                <w:sz w:val="28"/>
                <w:highlight w:val="white"/>
                <w:shd w:val="clear" w:color="auto" w:fill="FFFF00"/>
              </w:rPr>
              <w:t>/18-1</w:t>
            </w:r>
          </w:p>
          <w:p w:rsidR="00AB228A" w:rsidRDefault="00AB228A" w:rsidP="00AD379C">
            <w:pPr>
              <w:pStyle w:val="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B228A" w:rsidRPr="00B574E6" w:rsidRDefault="00AB228A" w:rsidP="00AB228A">
      <w:pPr>
        <w:pStyle w:val="62"/>
        <w:shd w:val="clear" w:color="auto" w:fill="auto"/>
        <w:tabs>
          <w:tab w:val="left" w:leader="underscore" w:pos="6762"/>
        </w:tabs>
        <w:spacing w:before="0" w:after="0" w:line="327" w:lineRule="exact"/>
        <w:rPr>
          <w:sz w:val="28"/>
          <w:szCs w:val="28"/>
        </w:rPr>
      </w:pPr>
      <w:r w:rsidRPr="00B574E6">
        <w:rPr>
          <w:sz w:val="28"/>
          <w:szCs w:val="28"/>
        </w:rPr>
        <w:t>СОГЛАШЕНИЕ</w:t>
      </w:r>
    </w:p>
    <w:p w:rsidR="00AB228A" w:rsidRPr="006C0C21" w:rsidRDefault="00AB228A" w:rsidP="00AB228A">
      <w:pPr>
        <w:pStyle w:val="62"/>
        <w:shd w:val="clear" w:color="auto" w:fill="auto"/>
        <w:spacing w:before="0" w:after="0" w:line="60" w:lineRule="atLeast"/>
        <w:rPr>
          <w:sz w:val="28"/>
          <w:szCs w:val="28"/>
        </w:rPr>
      </w:pPr>
      <w:r w:rsidRPr="00B574E6">
        <w:rPr>
          <w:sz w:val="28"/>
          <w:szCs w:val="28"/>
        </w:rPr>
        <w:t>о перед</w:t>
      </w:r>
      <w:r w:rsidRPr="004558AA">
        <w:rPr>
          <w:sz w:val="28"/>
          <w:szCs w:val="28"/>
        </w:rPr>
        <w:t xml:space="preserve">аче </w:t>
      </w:r>
      <w:proofErr w:type="gramStart"/>
      <w:r w:rsidRPr="004558AA">
        <w:rPr>
          <w:sz w:val="28"/>
          <w:szCs w:val="28"/>
          <w:lang w:val="en-US"/>
        </w:rPr>
        <w:t>C</w:t>
      </w:r>
      <w:proofErr w:type="gramEnd"/>
      <w:r w:rsidRPr="004558AA">
        <w:rPr>
          <w:sz w:val="28"/>
          <w:szCs w:val="28"/>
        </w:rPr>
        <w:t>четной палате Донецкой Народной Республики</w:t>
      </w:r>
      <w:r w:rsidRPr="00B574E6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               </w:t>
      </w:r>
      <w:r w:rsidRPr="00B574E6">
        <w:rPr>
          <w:sz w:val="28"/>
          <w:szCs w:val="28"/>
        </w:rPr>
        <w:t>по осуществлению внешнего муниципального финансового контроля</w:t>
      </w:r>
    </w:p>
    <w:p w:rsidR="00AB228A" w:rsidRPr="00A0323C" w:rsidRDefault="00AB228A" w:rsidP="00AB228A">
      <w:pPr>
        <w:pStyle w:val="141"/>
        <w:shd w:val="clear" w:color="auto" w:fill="auto"/>
        <w:spacing w:before="0" w:after="0" w:line="60" w:lineRule="atLeast"/>
        <w:ind w:left="20" w:firstLine="688"/>
        <w:rPr>
          <w:sz w:val="28"/>
          <w:szCs w:val="28"/>
        </w:rPr>
      </w:pPr>
      <w:r w:rsidRPr="00A0323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0323C">
        <w:rPr>
          <w:sz w:val="28"/>
          <w:szCs w:val="28"/>
        </w:rPr>
        <w:t xml:space="preserve">Донецк              </w:t>
      </w:r>
      <w:r w:rsidRPr="00A0323C">
        <w:rPr>
          <w:sz w:val="28"/>
          <w:szCs w:val="28"/>
        </w:rPr>
        <w:tab/>
        <w:t xml:space="preserve">                                       «__» _________202_ года</w:t>
      </w:r>
    </w:p>
    <w:p w:rsidR="00AB228A" w:rsidRPr="00B574E6" w:rsidRDefault="00AB228A" w:rsidP="00AB228A">
      <w:pPr>
        <w:pStyle w:val="141"/>
        <w:shd w:val="clear" w:color="auto" w:fill="auto"/>
        <w:spacing w:before="0" w:after="36" w:line="210" w:lineRule="exact"/>
        <w:rPr>
          <w:sz w:val="28"/>
          <w:szCs w:val="28"/>
        </w:rPr>
      </w:pPr>
    </w:p>
    <w:p w:rsidR="00AB228A" w:rsidRPr="00B574E6" w:rsidRDefault="00AB228A" w:rsidP="00AB228A">
      <w:pPr>
        <w:pStyle w:val="19"/>
        <w:shd w:val="clear" w:color="auto" w:fill="auto"/>
        <w:tabs>
          <w:tab w:val="left" w:leader="underscore" w:pos="10195"/>
        </w:tabs>
        <w:spacing w:before="0"/>
        <w:ind w:left="20" w:firstLine="760"/>
        <w:rPr>
          <w:sz w:val="28"/>
          <w:szCs w:val="28"/>
        </w:rPr>
      </w:pPr>
      <w:proofErr w:type="spellStart"/>
      <w:proofErr w:type="gramStart"/>
      <w:r w:rsidRPr="009A35BA">
        <w:rPr>
          <w:sz w:val="28"/>
          <w:szCs w:val="28"/>
        </w:rPr>
        <w:t>Горловский</w:t>
      </w:r>
      <w:proofErr w:type="spellEnd"/>
      <w:r w:rsidRPr="009A35BA">
        <w:rPr>
          <w:sz w:val="28"/>
          <w:szCs w:val="28"/>
        </w:rPr>
        <w:t xml:space="preserve"> городской совет </w:t>
      </w:r>
      <w:r>
        <w:rPr>
          <w:sz w:val="28"/>
          <w:szCs w:val="28"/>
        </w:rPr>
        <w:t>м</w:t>
      </w:r>
      <w:r w:rsidRPr="009A35BA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городского округа Горловка</w:t>
      </w:r>
      <w:r w:rsidRPr="009A35BA">
        <w:rPr>
          <w:sz w:val="28"/>
          <w:szCs w:val="28"/>
        </w:rPr>
        <w:t xml:space="preserve"> Донецкой Народной Республики  (далее – представительный орган), в лице председателя Конева Романа Геннадьевича, с одной стороны, </w:t>
      </w:r>
      <w:r>
        <w:rPr>
          <w:sz w:val="28"/>
          <w:szCs w:val="28"/>
        </w:rPr>
        <w:t xml:space="preserve"> </w:t>
      </w:r>
      <w:r w:rsidRPr="009A35BA">
        <w:rPr>
          <w:sz w:val="28"/>
          <w:szCs w:val="28"/>
        </w:rPr>
        <w:t xml:space="preserve">и Счетная палата Донецкой Народной Республики (далее – Палата), в лице председателя </w:t>
      </w:r>
      <w:proofErr w:type="spellStart"/>
      <w:r w:rsidRPr="009A35BA">
        <w:rPr>
          <w:sz w:val="28"/>
          <w:szCs w:val="28"/>
        </w:rPr>
        <w:t>Дейнеги</w:t>
      </w:r>
      <w:proofErr w:type="spellEnd"/>
      <w:r w:rsidRPr="009A35BA">
        <w:rPr>
          <w:sz w:val="28"/>
          <w:szCs w:val="28"/>
        </w:rPr>
        <w:t xml:space="preserve"> Елены Владимировны, с другой стороны, вместе именуемые в дальнейшем «Стороны», руководствуясь Бюджетным кодексом Российской Федерации, Федеральным законом</w:t>
      </w:r>
      <w:r w:rsidRPr="00B574E6">
        <w:rPr>
          <w:sz w:val="28"/>
          <w:szCs w:val="28"/>
        </w:rPr>
        <w:t xml:space="preserve"> от 07.02.2011 №</w:t>
      </w:r>
      <w:r>
        <w:rPr>
          <w:sz w:val="28"/>
          <w:szCs w:val="28"/>
        </w:rPr>
        <w:t> </w:t>
      </w:r>
      <w:r w:rsidRPr="00B574E6">
        <w:rPr>
          <w:sz w:val="28"/>
          <w:szCs w:val="28"/>
        </w:rPr>
        <w:t xml:space="preserve">6-ФЗ  </w:t>
      </w:r>
      <w:r>
        <w:rPr>
          <w:sz w:val="28"/>
          <w:szCs w:val="28"/>
        </w:rPr>
        <w:br/>
      </w:r>
      <w:r w:rsidRPr="00B574E6">
        <w:rPr>
          <w:sz w:val="28"/>
          <w:szCs w:val="28"/>
        </w:rPr>
        <w:t>«Об общих принципах организации и</w:t>
      </w:r>
      <w:proofErr w:type="gramEnd"/>
      <w:r>
        <w:rPr>
          <w:sz w:val="28"/>
          <w:szCs w:val="28"/>
        </w:rPr>
        <w:t> </w:t>
      </w:r>
      <w:r w:rsidRPr="00B574E6">
        <w:rPr>
          <w:sz w:val="28"/>
          <w:szCs w:val="28"/>
        </w:rPr>
        <w:t>деятельности контрольно-счетных органов субъектов Российской Федерации и</w:t>
      </w:r>
      <w:r>
        <w:rPr>
          <w:sz w:val="28"/>
          <w:szCs w:val="28"/>
        </w:rPr>
        <w:t> </w:t>
      </w:r>
      <w:r w:rsidRPr="00B574E6">
        <w:rPr>
          <w:sz w:val="28"/>
          <w:szCs w:val="28"/>
        </w:rPr>
        <w:t>муниципал</w:t>
      </w:r>
      <w:r w:rsidRPr="00E51468">
        <w:rPr>
          <w:sz w:val="28"/>
          <w:szCs w:val="28"/>
        </w:rPr>
        <w:t>ьных образований» (далее – Закон</w:t>
      </w:r>
      <w:r>
        <w:rPr>
          <w:sz w:val="28"/>
          <w:szCs w:val="28"/>
        </w:rPr>
        <w:t xml:space="preserve"> </w:t>
      </w:r>
      <w:r w:rsidRPr="00E51468">
        <w:rPr>
          <w:sz w:val="28"/>
          <w:szCs w:val="28"/>
        </w:rPr>
        <w:t xml:space="preserve">6-ФЗ), Законом Донецкой Народной Республики от 27.01.2023 № </w:t>
      </w:r>
      <w:r w:rsidRPr="00E51468">
        <w:rPr>
          <w:color w:val="000000"/>
          <w:sz w:val="28"/>
          <w:szCs w:val="20"/>
          <w:lang w:eastAsia="ru-RU"/>
        </w:rPr>
        <w:t xml:space="preserve">434-IIНС «О </w:t>
      </w:r>
      <w:r>
        <w:rPr>
          <w:color w:val="000000"/>
          <w:sz w:val="28"/>
          <w:szCs w:val="20"/>
          <w:lang w:eastAsia="ru-RU"/>
        </w:rPr>
        <w:t>С</w:t>
      </w:r>
      <w:r w:rsidRPr="00E51468">
        <w:rPr>
          <w:color w:val="000000"/>
          <w:sz w:val="28"/>
          <w:szCs w:val="20"/>
          <w:lang w:eastAsia="ru-RU"/>
        </w:rPr>
        <w:t xml:space="preserve">четной </w:t>
      </w:r>
      <w:r>
        <w:rPr>
          <w:color w:val="000000"/>
          <w:sz w:val="28"/>
          <w:szCs w:val="20"/>
          <w:lang w:eastAsia="ru-RU"/>
        </w:rPr>
        <w:t>п</w:t>
      </w:r>
      <w:r w:rsidRPr="00E51468">
        <w:rPr>
          <w:color w:val="000000"/>
          <w:sz w:val="28"/>
          <w:szCs w:val="20"/>
          <w:lang w:eastAsia="ru-RU"/>
        </w:rPr>
        <w:t>алате Донецкой Народной Республики»</w:t>
      </w:r>
      <w:r w:rsidRPr="00E51468">
        <w:rPr>
          <w:sz w:val="28"/>
          <w:szCs w:val="28"/>
        </w:rPr>
        <w:t xml:space="preserve">, на основании решения представительного органа </w:t>
      </w:r>
      <w:r w:rsidRPr="00472638">
        <w:rPr>
          <w:sz w:val="28"/>
          <w:szCs w:val="28"/>
        </w:rPr>
        <w:t>от 24.11.2023г.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9A35BA">
        <w:rPr>
          <w:sz w:val="28"/>
          <w:szCs w:val="28"/>
        </w:rPr>
        <w:t xml:space="preserve">/9-3 </w:t>
      </w:r>
      <w:r>
        <w:rPr>
          <w:sz w:val="28"/>
          <w:szCs w:val="28"/>
        </w:rPr>
        <w:br/>
      </w:r>
      <w:r w:rsidRPr="00472638">
        <w:rPr>
          <w:sz w:val="28"/>
          <w:szCs w:val="28"/>
        </w:rPr>
        <w:t xml:space="preserve">«Об обращении </w:t>
      </w:r>
      <w:proofErr w:type="gramStart"/>
      <w:r w:rsidRPr="00472638">
        <w:rPr>
          <w:sz w:val="28"/>
          <w:szCs w:val="28"/>
        </w:rPr>
        <w:t>с</w:t>
      </w:r>
      <w:proofErr w:type="gramEnd"/>
      <w:r w:rsidRPr="00472638">
        <w:rPr>
          <w:sz w:val="28"/>
          <w:szCs w:val="28"/>
        </w:rPr>
        <w:t xml:space="preserve"> Счетную палату Донецкой Народной Республики </w:t>
      </w:r>
      <w:r>
        <w:rPr>
          <w:sz w:val="28"/>
          <w:szCs w:val="28"/>
        </w:rPr>
        <w:br/>
      </w:r>
      <w:r w:rsidRPr="00472638">
        <w:rPr>
          <w:sz w:val="28"/>
          <w:szCs w:val="28"/>
        </w:rPr>
        <w:t>с предложением о заключении соглашения о передаче полномочий», заключили</w:t>
      </w:r>
      <w:r>
        <w:rPr>
          <w:sz w:val="28"/>
          <w:szCs w:val="28"/>
        </w:rPr>
        <w:t xml:space="preserve"> </w:t>
      </w:r>
      <w:r w:rsidRPr="00472638">
        <w:rPr>
          <w:sz w:val="28"/>
          <w:szCs w:val="28"/>
        </w:rPr>
        <w:t>настоящее соглашение</w:t>
      </w:r>
      <w:r w:rsidRPr="00B574E6">
        <w:rPr>
          <w:sz w:val="28"/>
          <w:szCs w:val="28"/>
        </w:rPr>
        <w:t xml:space="preserve"> о нижеследующем:</w:t>
      </w:r>
    </w:p>
    <w:p w:rsidR="00AB228A" w:rsidRPr="00B574E6" w:rsidRDefault="00AB228A" w:rsidP="00AB228A">
      <w:pPr>
        <w:pStyle w:val="19"/>
        <w:shd w:val="clear" w:color="auto" w:fill="auto"/>
        <w:spacing w:before="0"/>
        <w:ind w:firstLine="0"/>
        <w:rPr>
          <w:sz w:val="28"/>
          <w:szCs w:val="28"/>
        </w:rPr>
      </w:pPr>
    </w:p>
    <w:p w:rsidR="00AB228A" w:rsidRPr="00B574E6" w:rsidRDefault="00AB228A" w:rsidP="00AB228A">
      <w:pPr>
        <w:pStyle w:val="62"/>
        <w:shd w:val="clear" w:color="auto" w:fill="auto"/>
        <w:tabs>
          <w:tab w:val="left" w:pos="3570"/>
        </w:tabs>
        <w:spacing w:before="0" w:after="197" w:line="250" w:lineRule="exact"/>
        <w:ind w:left="3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74E6">
        <w:rPr>
          <w:sz w:val="28"/>
          <w:szCs w:val="28"/>
        </w:rPr>
        <w:t>ПРЕДМЕТ СОГЛАШЕНИЯ</w:t>
      </w:r>
    </w:p>
    <w:p w:rsidR="00AB228A" w:rsidRDefault="00AB228A" w:rsidP="00AB228A">
      <w:pPr>
        <w:pStyle w:val="19"/>
        <w:numPr>
          <w:ilvl w:val="1"/>
          <w:numId w:val="12"/>
        </w:numPr>
        <w:shd w:val="clear" w:color="auto" w:fill="auto"/>
        <w:tabs>
          <w:tab w:val="left" w:pos="1347"/>
        </w:tabs>
        <w:spacing w:before="0"/>
        <w:ind w:left="20" w:firstLine="760"/>
        <w:rPr>
          <w:sz w:val="28"/>
          <w:szCs w:val="28"/>
        </w:rPr>
      </w:pPr>
      <w:proofErr w:type="gramStart"/>
      <w:r w:rsidRPr="00B574E6">
        <w:rPr>
          <w:sz w:val="28"/>
          <w:szCs w:val="28"/>
        </w:rPr>
        <w:t xml:space="preserve">Представительный орган передает, а Палата принимает на себя </w:t>
      </w:r>
      <w:r w:rsidRPr="009A35BA">
        <w:rPr>
          <w:sz w:val="28"/>
          <w:szCs w:val="28"/>
        </w:rPr>
        <w:t xml:space="preserve">полномочия по осуществлению внешнего муниципального финансового контроля в соответствии с частями 2 и 3 статьи 9 Федерального закона </w:t>
      </w:r>
      <w:r>
        <w:rPr>
          <w:sz w:val="28"/>
          <w:szCs w:val="28"/>
        </w:rPr>
        <w:br/>
      </w:r>
      <w:r w:rsidRPr="009A35BA">
        <w:rPr>
          <w:sz w:val="28"/>
          <w:szCs w:val="28"/>
        </w:rPr>
        <w:t xml:space="preserve">от 07.02.2011  № 6-ФЗ «Об общих принципах организации и деятельности контрольно-счетных органов субъектов Российской Федерации </w:t>
      </w:r>
      <w:r>
        <w:rPr>
          <w:sz w:val="28"/>
          <w:szCs w:val="28"/>
        </w:rPr>
        <w:br/>
      </w:r>
      <w:r w:rsidRPr="009A35BA">
        <w:rPr>
          <w:sz w:val="28"/>
          <w:szCs w:val="28"/>
        </w:rPr>
        <w:t>и муниципальных образований» в муниципальном образовании</w:t>
      </w:r>
      <w:r>
        <w:rPr>
          <w:sz w:val="28"/>
          <w:szCs w:val="28"/>
        </w:rPr>
        <w:t xml:space="preserve"> городского округа Горловка</w:t>
      </w:r>
      <w:r w:rsidRPr="009A35BA">
        <w:rPr>
          <w:sz w:val="28"/>
          <w:szCs w:val="28"/>
        </w:rPr>
        <w:t xml:space="preserve"> Донецкой Народной Республики</w:t>
      </w:r>
      <w:r>
        <w:rPr>
          <w:sz w:val="28"/>
          <w:szCs w:val="28"/>
        </w:rPr>
        <w:t>.</w:t>
      </w:r>
      <w:proofErr w:type="gramEnd"/>
    </w:p>
    <w:p w:rsidR="00AB228A" w:rsidRPr="009A35BA" w:rsidRDefault="00AB228A" w:rsidP="00AB228A">
      <w:pPr>
        <w:pStyle w:val="19"/>
        <w:shd w:val="clear" w:color="auto" w:fill="auto"/>
        <w:tabs>
          <w:tab w:val="left" w:pos="1347"/>
        </w:tabs>
        <w:spacing w:before="0"/>
        <w:ind w:left="20" w:firstLine="0"/>
        <w:rPr>
          <w:sz w:val="28"/>
          <w:szCs w:val="28"/>
        </w:rPr>
      </w:pPr>
    </w:p>
    <w:p w:rsidR="00AB228A" w:rsidRPr="009A35BA" w:rsidRDefault="00AB228A" w:rsidP="00AB228A">
      <w:pPr>
        <w:pStyle w:val="19"/>
        <w:numPr>
          <w:ilvl w:val="1"/>
          <w:numId w:val="12"/>
        </w:numPr>
        <w:shd w:val="clear" w:color="auto" w:fill="auto"/>
        <w:tabs>
          <w:tab w:val="left" w:pos="1347"/>
        </w:tabs>
        <w:spacing w:before="0" w:after="237"/>
        <w:ind w:left="20" w:right="40" w:firstLine="760"/>
        <w:rPr>
          <w:sz w:val="28"/>
          <w:szCs w:val="28"/>
        </w:rPr>
      </w:pPr>
      <w:r w:rsidRPr="009A35BA">
        <w:rPr>
          <w:sz w:val="28"/>
          <w:szCs w:val="28"/>
        </w:rPr>
        <w:t xml:space="preserve">При осуществлении внешнего муниципального финансового контроля в рамках переданных полномочий Палата руководствуется Конституцией Российской Федерации, законодательством Российской Федерации и Донецкой Народной Республики, Регламентом Палаты </w:t>
      </w:r>
      <w:r>
        <w:rPr>
          <w:sz w:val="28"/>
          <w:szCs w:val="28"/>
        </w:rPr>
        <w:br/>
      </w:r>
      <w:r w:rsidRPr="009A35BA">
        <w:rPr>
          <w:sz w:val="28"/>
          <w:szCs w:val="28"/>
        </w:rPr>
        <w:lastRenderedPageBreak/>
        <w:t>и использует стандарты внешнего государственного и муниципального финансового контроля, утвержденные Палатой.</w:t>
      </w:r>
    </w:p>
    <w:p w:rsidR="00AB228A" w:rsidRDefault="00AB228A" w:rsidP="00AB228A">
      <w:pPr>
        <w:pStyle w:val="62"/>
        <w:shd w:val="clear" w:color="auto" w:fill="auto"/>
        <w:tabs>
          <w:tab w:val="left" w:pos="1056"/>
        </w:tabs>
        <w:spacing w:before="0" w:after="59" w:line="250" w:lineRule="exact"/>
        <w:ind w:left="780"/>
        <w:rPr>
          <w:sz w:val="28"/>
          <w:szCs w:val="28"/>
        </w:rPr>
      </w:pPr>
    </w:p>
    <w:p w:rsidR="00AB228A" w:rsidRDefault="00AB228A" w:rsidP="00AB228A">
      <w:pPr>
        <w:pStyle w:val="62"/>
        <w:numPr>
          <w:ilvl w:val="0"/>
          <w:numId w:val="12"/>
        </w:numPr>
        <w:shd w:val="clear" w:color="auto" w:fill="auto"/>
        <w:tabs>
          <w:tab w:val="left" w:pos="1056"/>
        </w:tabs>
        <w:spacing w:before="0" w:after="59" w:line="250" w:lineRule="exact"/>
        <w:ind w:left="780"/>
        <w:rPr>
          <w:sz w:val="28"/>
          <w:szCs w:val="28"/>
        </w:rPr>
      </w:pPr>
      <w:r w:rsidRPr="00B574E6">
        <w:rPr>
          <w:sz w:val="28"/>
          <w:szCs w:val="28"/>
        </w:rPr>
        <w:t>ОБЩИЕ УСЛОВИЯ И ПОРЯДОК РЕАЛИЗАЦИИ ПЕРЕДАННЫХ</w:t>
      </w:r>
      <w:r>
        <w:rPr>
          <w:sz w:val="28"/>
          <w:szCs w:val="28"/>
        </w:rPr>
        <w:t xml:space="preserve"> </w:t>
      </w:r>
      <w:r w:rsidRPr="00B574E6">
        <w:rPr>
          <w:sz w:val="28"/>
          <w:szCs w:val="28"/>
        </w:rPr>
        <w:t>ПОЛНОМОЧИЙ</w:t>
      </w:r>
    </w:p>
    <w:p w:rsidR="00AB228A" w:rsidRPr="00B574E6" w:rsidRDefault="00AB228A" w:rsidP="00AB228A">
      <w:pPr>
        <w:pStyle w:val="62"/>
        <w:shd w:val="clear" w:color="auto" w:fill="auto"/>
        <w:tabs>
          <w:tab w:val="left" w:pos="1056"/>
        </w:tabs>
        <w:spacing w:before="0" w:after="59" w:line="250" w:lineRule="exact"/>
        <w:ind w:left="20"/>
        <w:jc w:val="both"/>
        <w:rPr>
          <w:sz w:val="28"/>
          <w:szCs w:val="28"/>
        </w:rPr>
      </w:pPr>
    </w:p>
    <w:p w:rsidR="00AB228A" w:rsidRDefault="00AB228A" w:rsidP="00AB228A">
      <w:pPr>
        <w:pStyle w:val="19"/>
        <w:numPr>
          <w:ilvl w:val="1"/>
          <w:numId w:val="12"/>
        </w:numPr>
        <w:shd w:val="clear" w:color="auto" w:fill="auto"/>
        <w:tabs>
          <w:tab w:val="left" w:pos="1347"/>
        </w:tabs>
        <w:spacing w:before="0"/>
        <w:ind w:right="40" w:firstLine="780"/>
        <w:rPr>
          <w:sz w:val="28"/>
          <w:szCs w:val="28"/>
        </w:rPr>
      </w:pPr>
      <w:r w:rsidRPr="00B574E6">
        <w:rPr>
          <w:sz w:val="28"/>
          <w:szCs w:val="28"/>
        </w:rPr>
        <w:t>В целях реализации переданных полномочий Палата осуществляет в</w:t>
      </w:r>
      <w:r>
        <w:rPr>
          <w:sz w:val="28"/>
          <w:szCs w:val="28"/>
        </w:rPr>
        <w:t> </w:t>
      </w:r>
      <w:r w:rsidRPr="00B574E6">
        <w:rPr>
          <w:sz w:val="28"/>
          <w:szCs w:val="28"/>
        </w:rPr>
        <w:t>соответствии с планом работы</w:t>
      </w:r>
      <w:r>
        <w:rPr>
          <w:sz w:val="28"/>
          <w:szCs w:val="28"/>
        </w:rPr>
        <w:t xml:space="preserve"> на год контрольные и экспертно</w:t>
      </w:r>
      <w:r w:rsidRPr="00B574E6">
        <w:rPr>
          <w:sz w:val="28"/>
          <w:szCs w:val="28"/>
        </w:rPr>
        <w:t>-аналитические мероприятия. Порядок подготовки и проведения контрольных и экспертно-аналитических мероприятий определяется Регламентом Палаты с учетом особенностей, установленных действующим законодательством, стандартами, утвержденными в Палате, и настоящим Соглашением.</w:t>
      </w:r>
    </w:p>
    <w:p w:rsidR="00AB228A" w:rsidRDefault="00AB228A" w:rsidP="00AB228A">
      <w:pPr>
        <w:pStyle w:val="19"/>
        <w:shd w:val="clear" w:color="auto" w:fill="auto"/>
        <w:tabs>
          <w:tab w:val="left" w:pos="1347"/>
        </w:tabs>
        <w:spacing w:before="0"/>
        <w:ind w:left="780" w:right="40" w:firstLine="0"/>
        <w:rPr>
          <w:sz w:val="28"/>
          <w:szCs w:val="28"/>
        </w:rPr>
      </w:pPr>
    </w:p>
    <w:p w:rsidR="00AB228A" w:rsidRPr="00B574E6" w:rsidRDefault="00AB228A" w:rsidP="00AB228A">
      <w:pPr>
        <w:pStyle w:val="19"/>
        <w:shd w:val="clear" w:color="auto" w:fill="auto"/>
        <w:tabs>
          <w:tab w:val="left" w:pos="1347"/>
        </w:tabs>
        <w:spacing w:before="0"/>
        <w:ind w:right="40" w:firstLine="780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B574E6">
        <w:rPr>
          <w:sz w:val="28"/>
          <w:szCs w:val="28"/>
        </w:rPr>
        <w:t>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AB228A" w:rsidRPr="00B574E6" w:rsidRDefault="00AB228A" w:rsidP="00AB228A">
      <w:pPr>
        <w:pStyle w:val="19"/>
        <w:shd w:val="clear" w:color="auto" w:fill="auto"/>
        <w:tabs>
          <w:tab w:val="left" w:pos="1478"/>
        </w:tabs>
        <w:spacing w:before="0" w:line="31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2.2.1. </w:t>
      </w:r>
      <w:r w:rsidRPr="00B574E6">
        <w:rPr>
          <w:sz w:val="28"/>
          <w:szCs w:val="28"/>
        </w:rPr>
        <w:t>При осуществлении</w:t>
      </w:r>
      <w:r w:rsidRPr="00025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оперативного анализа исполнения и </w:t>
      </w:r>
      <w:proofErr w:type="gramStart"/>
      <w:r w:rsidRPr="00B574E6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B574E6">
        <w:rPr>
          <w:sz w:val="28"/>
          <w:szCs w:val="28"/>
        </w:rPr>
        <w:t>за</w:t>
      </w:r>
      <w:proofErr w:type="gramEnd"/>
      <w:r w:rsidRPr="00B574E6">
        <w:rPr>
          <w:sz w:val="28"/>
          <w:szCs w:val="28"/>
        </w:rPr>
        <w:t xml:space="preserve"> исполнением бюджета муниципального образования проводится мониторинг бюджетных показателей, содержащихся в формах бюджетной отчетности (далее </w:t>
      </w:r>
      <w:r>
        <w:rPr>
          <w:sz w:val="28"/>
          <w:szCs w:val="28"/>
        </w:rPr>
        <w:t>–</w:t>
      </w:r>
      <w:r w:rsidRPr="00B574E6">
        <w:rPr>
          <w:sz w:val="28"/>
          <w:szCs w:val="28"/>
        </w:rPr>
        <w:t xml:space="preserve"> мониторинг).</w:t>
      </w:r>
    </w:p>
    <w:p w:rsidR="00AB228A" w:rsidRPr="001F6FEB" w:rsidRDefault="00AB228A" w:rsidP="00AB228A">
      <w:pPr>
        <w:pStyle w:val="19"/>
        <w:shd w:val="clear" w:color="auto" w:fill="auto"/>
        <w:spacing w:before="0" w:line="312" w:lineRule="exact"/>
        <w:ind w:left="20" w:right="40" w:firstLine="720"/>
        <w:rPr>
          <w:sz w:val="28"/>
          <w:szCs w:val="28"/>
        </w:rPr>
      </w:pPr>
      <w:proofErr w:type="gramStart"/>
      <w:r w:rsidRPr="00B574E6">
        <w:rPr>
          <w:sz w:val="28"/>
          <w:szCs w:val="28"/>
        </w:rPr>
        <w:t>Перечень форм бюджетной отчетности, направляемой в Палату в целях мониторинга, соответствует перечню форм бюджетной отчетности, утверждаем</w:t>
      </w:r>
      <w:r>
        <w:rPr>
          <w:sz w:val="28"/>
          <w:szCs w:val="28"/>
        </w:rPr>
        <w:t>ому</w:t>
      </w:r>
      <w:r w:rsidRPr="00B574E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574E6">
        <w:rPr>
          <w:sz w:val="28"/>
          <w:szCs w:val="28"/>
        </w:rPr>
        <w:t xml:space="preserve">инистерством финансов </w:t>
      </w:r>
      <w:r>
        <w:rPr>
          <w:sz w:val="28"/>
          <w:szCs w:val="28"/>
        </w:rPr>
        <w:t>Донецкой Народной Республики</w:t>
      </w:r>
      <w:r w:rsidRPr="00B574E6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М</w:t>
      </w:r>
      <w:r w:rsidRPr="00B574E6">
        <w:rPr>
          <w:sz w:val="28"/>
          <w:szCs w:val="28"/>
        </w:rPr>
        <w:t xml:space="preserve">инфин) для представления финансовыми органами муниципальных образований </w:t>
      </w:r>
      <w:r>
        <w:rPr>
          <w:sz w:val="28"/>
          <w:szCs w:val="28"/>
        </w:rPr>
        <w:t>Донецкой Народной Республики</w:t>
      </w:r>
      <w:r w:rsidRPr="001F6FEB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1F6FEB">
        <w:rPr>
          <w:sz w:val="28"/>
          <w:szCs w:val="28"/>
        </w:rPr>
        <w:t xml:space="preserve">инфин </w:t>
      </w:r>
      <w:r>
        <w:rPr>
          <w:sz w:val="28"/>
          <w:szCs w:val="28"/>
        </w:rPr>
        <w:br/>
      </w:r>
      <w:r w:rsidRPr="001F6FEB">
        <w:rPr>
          <w:sz w:val="28"/>
          <w:szCs w:val="28"/>
        </w:rPr>
        <w:t>на текущий финансовый год.</w:t>
      </w:r>
      <w:proofErr w:type="gramEnd"/>
    </w:p>
    <w:p w:rsidR="00AB228A" w:rsidRPr="001F6FEB" w:rsidRDefault="00AB228A" w:rsidP="00AB228A">
      <w:pPr>
        <w:pStyle w:val="19"/>
        <w:shd w:val="clear" w:color="auto" w:fill="auto"/>
        <w:spacing w:before="0" w:line="312" w:lineRule="exact"/>
        <w:ind w:left="20" w:right="40" w:firstLine="720"/>
        <w:rPr>
          <w:sz w:val="28"/>
          <w:szCs w:val="28"/>
        </w:rPr>
      </w:pPr>
      <w:r w:rsidRPr="001F6FEB">
        <w:rPr>
          <w:sz w:val="28"/>
          <w:szCs w:val="28"/>
        </w:rPr>
        <w:t>При необходимости, Палата может запрашивать дополнительную информацию, не входящую в указанный перечень.</w:t>
      </w:r>
    </w:p>
    <w:p w:rsidR="00AB228A" w:rsidRPr="001F6FEB" w:rsidRDefault="00AB228A" w:rsidP="00AB228A">
      <w:pPr>
        <w:pStyle w:val="19"/>
        <w:shd w:val="clear" w:color="auto" w:fill="auto"/>
        <w:spacing w:before="0" w:line="309" w:lineRule="exact"/>
        <w:ind w:left="20" w:right="40" w:firstLine="720"/>
        <w:rPr>
          <w:sz w:val="28"/>
          <w:szCs w:val="28"/>
        </w:rPr>
      </w:pPr>
      <w:r w:rsidRPr="001F6FEB">
        <w:rPr>
          <w:sz w:val="28"/>
          <w:szCs w:val="28"/>
        </w:rPr>
        <w:t>Информация в Палату пред</w:t>
      </w:r>
      <w:r>
        <w:rPr>
          <w:sz w:val="28"/>
          <w:szCs w:val="28"/>
        </w:rPr>
        <w:t>о</w:t>
      </w:r>
      <w:r w:rsidRPr="001F6FEB">
        <w:rPr>
          <w:sz w:val="28"/>
          <w:szCs w:val="28"/>
        </w:rPr>
        <w:t xml:space="preserve">ставляется представительным органом ежеквартально, не позднее 3 </w:t>
      </w:r>
      <w:r>
        <w:rPr>
          <w:sz w:val="28"/>
          <w:szCs w:val="28"/>
        </w:rPr>
        <w:t xml:space="preserve">рабочих </w:t>
      </w:r>
      <w:r w:rsidRPr="001F6FEB">
        <w:rPr>
          <w:sz w:val="28"/>
          <w:szCs w:val="28"/>
        </w:rPr>
        <w:t>дней с даты, установленной для сдачи отчетности в </w:t>
      </w:r>
      <w:r>
        <w:rPr>
          <w:sz w:val="28"/>
          <w:szCs w:val="28"/>
        </w:rPr>
        <w:t>М</w:t>
      </w:r>
      <w:r w:rsidRPr="001F6FEB">
        <w:rPr>
          <w:sz w:val="28"/>
          <w:szCs w:val="28"/>
        </w:rPr>
        <w:t xml:space="preserve">инфин, в электронном виде с сопроводительным письмом </w:t>
      </w:r>
      <w:r>
        <w:rPr>
          <w:sz w:val="28"/>
          <w:szCs w:val="28"/>
        </w:rPr>
        <w:br/>
        <w:t>по согласованному представительным органом и Палатой каналу системы электронного документооборота и делопроизводства</w:t>
      </w:r>
      <w:r w:rsidRPr="001F6FEB">
        <w:rPr>
          <w:sz w:val="28"/>
          <w:szCs w:val="28"/>
        </w:rPr>
        <w:t xml:space="preserve"> с учетом положений </w:t>
      </w:r>
      <w:r>
        <w:rPr>
          <w:sz w:val="28"/>
          <w:szCs w:val="28"/>
        </w:rPr>
        <w:br/>
      </w:r>
      <w:r w:rsidRPr="001F6FEB">
        <w:rPr>
          <w:sz w:val="28"/>
          <w:szCs w:val="28"/>
        </w:rPr>
        <w:t>п. 3.2 настоящего Соглашения.</w:t>
      </w:r>
    </w:p>
    <w:p w:rsidR="00AB228A" w:rsidRPr="001F6FEB" w:rsidRDefault="00AB228A" w:rsidP="00AB228A">
      <w:pPr>
        <w:pStyle w:val="19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1F6FEB">
        <w:rPr>
          <w:sz w:val="28"/>
          <w:szCs w:val="28"/>
        </w:rPr>
        <w:t>В процессе осуществления Палатой мониторинга состава информации, направляемой представительным органом в Палату, сроки ее предоставления могут уточняться Палатой в пределах сроков, установленных действующим законодательством.</w:t>
      </w:r>
    </w:p>
    <w:p w:rsidR="00AB228A" w:rsidRPr="001F6FEB" w:rsidRDefault="00AB228A" w:rsidP="00AB228A">
      <w:pPr>
        <w:pStyle w:val="19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1F6FEB">
        <w:rPr>
          <w:sz w:val="28"/>
          <w:szCs w:val="28"/>
        </w:rPr>
        <w:t>Информация о результатах мониторинга оформляется в виде заключения, направляемого в представительный орган и администрацию муниципального образования.</w:t>
      </w:r>
    </w:p>
    <w:p w:rsidR="00AB228A" w:rsidRPr="009A35BA" w:rsidRDefault="00AB228A" w:rsidP="00AB228A">
      <w:pPr>
        <w:pStyle w:val="19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1F6FEB">
        <w:rPr>
          <w:sz w:val="28"/>
          <w:szCs w:val="28"/>
        </w:rPr>
        <w:t xml:space="preserve"> 2.2.2. При проведении экспертизы проекта решения о бюджете муниципального образования на очередной финансовый год (и плановый период) (далее – проект решения) осуществляется оценка (анализ) его </w:t>
      </w:r>
      <w:r w:rsidRPr="001F6FEB">
        <w:rPr>
          <w:sz w:val="28"/>
          <w:szCs w:val="28"/>
        </w:rPr>
        <w:lastRenderedPageBreak/>
        <w:t xml:space="preserve">соответствия по </w:t>
      </w:r>
      <w:r w:rsidRPr="009A35BA">
        <w:rPr>
          <w:sz w:val="28"/>
          <w:szCs w:val="28"/>
        </w:rPr>
        <w:t xml:space="preserve">составу и содержанию требованиям нормативных правовых актов Российской Федерации, Донецкой Народной Республики </w:t>
      </w:r>
      <w:r>
        <w:rPr>
          <w:sz w:val="28"/>
          <w:szCs w:val="28"/>
        </w:rPr>
        <w:br/>
      </w:r>
      <w:r w:rsidRPr="009A35BA">
        <w:rPr>
          <w:sz w:val="28"/>
          <w:szCs w:val="28"/>
        </w:rPr>
        <w:t>и муниципальных правовых актов, а также проверка и анализ обоснованности его показателей.</w:t>
      </w:r>
    </w:p>
    <w:p w:rsidR="00AB228A" w:rsidRPr="009A35BA" w:rsidRDefault="00AB228A" w:rsidP="00AB228A">
      <w:pPr>
        <w:pStyle w:val="19"/>
        <w:shd w:val="clear" w:color="auto" w:fill="auto"/>
        <w:tabs>
          <w:tab w:val="left" w:leader="underscore" w:pos="1478"/>
        </w:tabs>
        <w:spacing w:before="0" w:line="315" w:lineRule="exact"/>
        <w:ind w:left="20" w:right="40" w:firstLine="720"/>
        <w:rPr>
          <w:sz w:val="28"/>
          <w:szCs w:val="28"/>
        </w:rPr>
      </w:pPr>
      <w:r w:rsidRPr="009A35BA">
        <w:rPr>
          <w:sz w:val="28"/>
          <w:szCs w:val="28"/>
        </w:rPr>
        <w:t xml:space="preserve">Одновременно с проектом решения в Палату </w:t>
      </w:r>
      <w:proofErr w:type="gramStart"/>
      <w:r w:rsidRPr="009A35BA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9A35BA">
        <w:rPr>
          <w:sz w:val="28"/>
          <w:szCs w:val="28"/>
        </w:rPr>
        <w:t>ставляются документы</w:t>
      </w:r>
      <w:proofErr w:type="gramEnd"/>
      <w:r w:rsidRPr="009A35BA">
        <w:rPr>
          <w:sz w:val="28"/>
          <w:szCs w:val="28"/>
        </w:rPr>
        <w:t xml:space="preserve"> и материалы в составе, определенном Бюджетным кодек</w:t>
      </w:r>
      <w:r>
        <w:rPr>
          <w:sz w:val="28"/>
          <w:szCs w:val="28"/>
        </w:rPr>
        <w:t>сом Российской Федерации и П</w:t>
      </w:r>
      <w:r w:rsidRPr="009A35BA">
        <w:rPr>
          <w:sz w:val="28"/>
          <w:szCs w:val="28"/>
        </w:rPr>
        <w:t xml:space="preserve">оложением о бюджетном процессе </w:t>
      </w:r>
      <w:r>
        <w:rPr>
          <w:sz w:val="28"/>
          <w:szCs w:val="28"/>
        </w:rPr>
        <w:br/>
      </w:r>
      <w:r w:rsidRPr="009A35BA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городского округа Горловка Донецкой Народной Республики</w:t>
      </w:r>
      <w:r w:rsidRPr="009A35BA">
        <w:rPr>
          <w:sz w:val="28"/>
          <w:szCs w:val="28"/>
        </w:rPr>
        <w:t>.</w:t>
      </w:r>
    </w:p>
    <w:p w:rsidR="00AB228A" w:rsidRPr="009A35BA" w:rsidRDefault="00AB228A" w:rsidP="00AB228A">
      <w:pPr>
        <w:pStyle w:val="19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9A35BA">
        <w:rPr>
          <w:sz w:val="28"/>
          <w:szCs w:val="28"/>
        </w:rPr>
        <w:t xml:space="preserve">Материалы в целях проведения экспертизы проекта решения направляются представительным органом с сопроводительным письмом </w:t>
      </w:r>
      <w:r>
        <w:rPr>
          <w:sz w:val="28"/>
          <w:szCs w:val="28"/>
        </w:rPr>
        <w:br/>
      </w:r>
      <w:r w:rsidRPr="009A35BA">
        <w:rPr>
          <w:sz w:val="28"/>
          <w:szCs w:val="28"/>
        </w:rPr>
        <w:t xml:space="preserve">в Палату </w:t>
      </w:r>
      <w:r>
        <w:rPr>
          <w:sz w:val="28"/>
          <w:szCs w:val="28"/>
        </w:rPr>
        <w:t xml:space="preserve">по согласованному представительным органом и Палатой каналу системы электронного документооборота и делопроизводства </w:t>
      </w:r>
      <w:r w:rsidRPr="009A35BA">
        <w:rPr>
          <w:sz w:val="28"/>
          <w:szCs w:val="28"/>
        </w:rPr>
        <w:t>в течение 5</w:t>
      </w:r>
      <w:r>
        <w:rPr>
          <w:sz w:val="28"/>
          <w:szCs w:val="28"/>
        </w:rPr>
        <w:t xml:space="preserve"> рабочих</w:t>
      </w:r>
      <w:r w:rsidRPr="009A35BA">
        <w:rPr>
          <w:sz w:val="28"/>
          <w:szCs w:val="28"/>
        </w:rPr>
        <w:t xml:space="preserve"> дней со дня поступления их в представительный орган.</w:t>
      </w:r>
    </w:p>
    <w:p w:rsidR="00AB228A" w:rsidRPr="00B574E6" w:rsidRDefault="00AB228A" w:rsidP="00AB228A">
      <w:pPr>
        <w:pStyle w:val="19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9A35BA">
        <w:rPr>
          <w:sz w:val="28"/>
          <w:szCs w:val="28"/>
        </w:rPr>
        <w:t>В процессе осуществления Палатой экспертизы проекта решения состав информации, направляемой представительным органом в Палату, может уточняться Палатой</w:t>
      </w:r>
      <w:r w:rsidRPr="00B574E6">
        <w:rPr>
          <w:sz w:val="28"/>
          <w:szCs w:val="28"/>
        </w:rPr>
        <w:t xml:space="preserve"> с установлением сроков ее предоставления, </w:t>
      </w:r>
      <w:r>
        <w:rPr>
          <w:sz w:val="28"/>
          <w:szCs w:val="28"/>
        </w:rPr>
        <w:br/>
      </w:r>
      <w:r w:rsidRPr="00B574E6">
        <w:rPr>
          <w:sz w:val="28"/>
          <w:szCs w:val="28"/>
        </w:rPr>
        <w:t>в пределах сроков, установленных действующим законодательством.</w:t>
      </w:r>
    </w:p>
    <w:p w:rsidR="00AB228A" w:rsidRDefault="00AB228A" w:rsidP="00AB228A">
      <w:pPr>
        <w:pStyle w:val="19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B574E6">
        <w:rPr>
          <w:sz w:val="28"/>
          <w:szCs w:val="28"/>
        </w:rPr>
        <w:t>По итогам экспертизы составляется заключение, направляемое в</w:t>
      </w:r>
      <w:r>
        <w:rPr>
          <w:sz w:val="28"/>
          <w:szCs w:val="28"/>
        </w:rPr>
        <w:t> </w:t>
      </w:r>
      <w:r w:rsidRPr="00B574E6">
        <w:rPr>
          <w:sz w:val="28"/>
          <w:szCs w:val="28"/>
        </w:rPr>
        <w:t>представительный орган и администрацию муниципального образования.</w:t>
      </w:r>
    </w:p>
    <w:p w:rsidR="00AB228A" w:rsidRPr="00EE0F0C" w:rsidRDefault="00AB228A" w:rsidP="00AB228A">
      <w:pPr>
        <w:pStyle w:val="19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2.2.3. </w:t>
      </w:r>
      <w:r w:rsidRPr="00B574E6">
        <w:rPr>
          <w:color w:val="000000"/>
          <w:sz w:val="28"/>
          <w:szCs w:val="28"/>
          <w:lang w:eastAsia="ru-RU"/>
        </w:rPr>
        <w:t xml:space="preserve">При проведении внешней проверки годового отчета </w:t>
      </w:r>
      <w:r>
        <w:rPr>
          <w:color w:val="000000"/>
          <w:sz w:val="28"/>
          <w:szCs w:val="28"/>
          <w:lang w:eastAsia="ru-RU"/>
        </w:rPr>
        <w:br/>
      </w:r>
      <w:r w:rsidRPr="00B574E6">
        <w:rPr>
          <w:color w:val="000000"/>
          <w:sz w:val="28"/>
          <w:szCs w:val="28"/>
          <w:lang w:eastAsia="ru-RU"/>
        </w:rPr>
        <w:t>об исполнении бюджета муниципального образования (далее</w:t>
      </w:r>
      <w:r>
        <w:rPr>
          <w:color w:val="000000"/>
          <w:sz w:val="28"/>
          <w:szCs w:val="28"/>
          <w:lang w:eastAsia="ru-RU"/>
        </w:rPr>
        <w:t xml:space="preserve"> – </w:t>
      </w:r>
      <w:r w:rsidRPr="00B574E6">
        <w:rPr>
          <w:color w:val="000000"/>
          <w:sz w:val="28"/>
          <w:szCs w:val="28"/>
          <w:lang w:eastAsia="ru-RU"/>
        </w:rPr>
        <w:t>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муниципального образования в соответствии с</w:t>
      </w:r>
      <w:r>
        <w:rPr>
          <w:color w:val="000000"/>
          <w:sz w:val="28"/>
          <w:szCs w:val="28"/>
          <w:lang w:eastAsia="ru-RU"/>
        </w:rPr>
        <w:t> </w:t>
      </w:r>
      <w:r w:rsidRPr="00B574E6">
        <w:rPr>
          <w:color w:val="000000"/>
          <w:sz w:val="28"/>
          <w:szCs w:val="28"/>
          <w:lang w:eastAsia="ru-RU"/>
        </w:rPr>
        <w:t>требованиями Бюджетного кодекса Российской Федерации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br/>
        <w:t xml:space="preserve">и </w:t>
      </w:r>
      <w:r w:rsidRPr="002523EC">
        <w:rPr>
          <w:color w:val="000000"/>
          <w:sz w:val="28"/>
          <w:szCs w:val="28"/>
          <w:lang w:eastAsia="ru-RU"/>
        </w:rPr>
        <w:t>утвержденными в Палате стандартами.</w:t>
      </w:r>
    </w:p>
    <w:p w:rsidR="00AB228A" w:rsidRPr="00B574E6" w:rsidRDefault="00AB228A" w:rsidP="00AB228A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Перечень документов и материалов, представляемых в Палату в целях проведения внешней проверки, а также информация о сроках, способах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форме представления сведений формируется Палатой и доводится до органов местного самоуправления дополнительно.</w:t>
      </w:r>
    </w:p>
    <w:p w:rsidR="00AB228A" w:rsidRDefault="00AB228A" w:rsidP="00AB228A">
      <w:pPr>
        <w:widowControl w:val="0"/>
        <w:spacing w:after="0" w:line="31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 итогам внешней проверки составляется заключение, направляемое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представительный орган и администрацию муниципального образования.</w:t>
      </w:r>
    </w:p>
    <w:p w:rsidR="00AB228A" w:rsidRDefault="00AB228A" w:rsidP="00AB228A">
      <w:pPr>
        <w:widowControl w:val="0"/>
        <w:spacing w:after="0" w:line="31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2.2.4.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 осуществлении </w:t>
      </w:r>
      <w:proofErr w:type="gramStart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контроля за</w:t>
      </w:r>
      <w:proofErr w:type="gramEnd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законностью и эффективностью использования средств бюджета муниципального образования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а также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74E6">
        <w:rPr>
          <w:rFonts w:ascii="Times New Roman" w:hAnsi="Times New Roman" w:cs="Times New Roman"/>
          <w:sz w:val="28"/>
          <w:szCs w:val="28"/>
        </w:rPr>
        <w:t xml:space="preserve">оценке эффективности формирования муниципальной собственности,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574E6">
        <w:rPr>
          <w:rFonts w:ascii="Times New Roman" w:hAnsi="Times New Roman" w:cs="Times New Roman"/>
          <w:sz w:val="28"/>
          <w:szCs w:val="28"/>
        </w:rPr>
        <w:t xml:space="preserve">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проводятся мероприятия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соответствии с утвержденным планом работы Палаты.</w:t>
      </w:r>
    </w:p>
    <w:p w:rsidR="00AB228A" w:rsidRPr="00B574E6" w:rsidRDefault="00AB228A" w:rsidP="00AB228A">
      <w:pPr>
        <w:widowControl w:val="0"/>
        <w:spacing w:after="0" w:line="31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2.2.5.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Проведение экспертизы проектов муниципальных правовых 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ктов муниципального образования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(включая обоснованность финансово-экономических обоснований) в части, касающейся расходных обязательств муниципального образования, </w:t>
      </w:r>
      <w:r w:rsidRPr="00B574E6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актов, приводящих к изменению</w:t>
      </w:r>
      <w:r>
        <w:rPr>
          <w:rFonts w:ascii="Times New Roman" w:hAnsi="Times New Roman" w:cs="Times New Roman"/>
          <w:sz w:val="28"/>
          <w:szCs w:val="28"/>
        </w:rPr>
        <w:t xml:space="preserve"> доходов, </w:t>
      </w:r>
      <w:r w:rsidRPr="00B574E6">
        <w:rPr>
          <w:rFonts w:ascii="Times New Roman" w:hAnsi="Times New Roman" w:cs="Times New Roman"/>
          <w:sz w:val="28"/>
          <w:szCs w:val="28"/>
        </w:rPr>
        <w:t xml:space="preserve">а также муниципальных программ </w:t>
      </w:r>
      <w:r w:rsidRPr="00B574E6">
        <w:rPr>
          <w:rFonts w:ascii="Times New Roman" w:hAnsi="Times New Roman" w:cs="Times New Roman"/>
          <w:sz w:val="28"/>
          <w:szCs w:val="28"/>
        </w:rPr>
        <w:lastRenderedPageBreak/>
        <w:t xml:space="preserve">(проектов муниципальных программ)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осуществляется на основании письменного обращения председателя представительного органа.</w:t>
      </w:r>
    </w:p>
    <w:p w:rsidR="00AB228A" w:rsidRPr="00B574E6" w:rsidRDefault="00AB228A" w:rsidP="00AB228A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пределах компетенции Палаты проводится оценка наличия в проектах муниципальных правовых актов </w:t>
      </w:r>
      <w:proofErr w:type="spellStart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коррупциогенных</w:t>
      </w:r>
      <w:proofErr w:type="spellEnd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факторов.</w:t>
      </w:r>
    </w:p>
    <w:p w:rsidR="00AB228A" w:rsidRDefault="00AB228A" w:rsidP="00AB228A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2.2.6.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proofErr w:type="gramStart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Оценка эффективности предоставления налоговых и иных льгот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преимуществ, бюджетных кредитов за счет средств бюджета муниципального образования, оценка законности предоставления муниципальных гарантий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имущества, находящегося в муниципальной собственности муниципального образования, а также анализ бюджетного процесса в муниципальном образовании</w:t>
      </w:r>
      <w:proofErr w:type="gramEnd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подготовка предложений, направленных на его совершенствование, осуществляются Палатой в рамках проводимых контрольных и экспертно-аналитических мероприятий.</w:t>
      </w:r>
    </w:p>
    <w:p w:rsidR="00AB228A" w:rsidRDefault="00AB228A" w:rsidP="00AB228A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2.2.7 Проведение</w:t>
      </w: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аудита в сфере закупок товаров, работ и услуг осуществляются Палатой в рамках проводимых контрольных и экспертно-аналитических мероприятий.</w:t>
      </w:r>
    </w:p>
    <w:p w:rsidR="00AB228A" w:rsidRPr="004A1804" w:rsidRDefault="00AB228A" w:rsidP="00AB228A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2.2.8 Осуществление </w:t>
      </w:r>
      <w:proofErr w:type="gramStart"/>
      <w:r w:rsidRPr="004A18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контроля за</w:t>
      </w:r>
      <w:proofErr w:type="gramEnd"/>
      <w:r w:rsidRPr="004A18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законностью и эффективностью использования средств бюджета городского округа с внутригородским делением, поступивших в бюджеты внутригородских районов проводится Палатой в рамках проводимых контрольных и экспертно-аналитических мероприятий.</w:t>
      </w:r>
    </w:p>
    <w:p w:rsidR="00AB228A" w:rsidRDefault="00AB228A" w:rsidP="00AB228A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2.2.9 Палата может проводить иные контрольные и экспертно-аналитические мероприятия, предусмотренные частью 2 статьи 9 Закона 6-ФЗ.</w:t>
      </w:r>
    </w:p>
    <w:p w:rsidR="00AB228A" w:rsidRDefault="00AB228A" w:rsidP="00AB228A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Pr="001F6FEB" w:rsidRDefault="00AB228A" w:rsidP="00AB228A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proofErr w:type="gramStart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Проведение контрольных и экспертно-аналитических мероприятий, предусмотренных п. 2.2.4</w:t>
      </w: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2.2.6-2.2.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9</w:t>
      </w: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настоящего Соглашения, осуществляется Палатой при наличии решения представительного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органа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 проведении соответствующего мероприятия, принятого в установленном Уставом муниципального образования порядке, и/или письменного обращения главы </w:t>
      </w: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муниципального образования, и/или принятого решения Коллегии Палаты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 проведении контрольного или экспертно-аналитического мероприятия.</w:t>
      </w:r>
      <w:proofErr w:type="gramEnd"/>
    </w:p>
    <w:p w:rsidR="00AB228A" w:rsidRDefault="00AB228A" w:rsidP="00AB228A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 этом в целях проведения мероприятий в соответствии с п. 2.2.4, 2.2.6-2.2.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9</w:t>
      </w: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настоящего Соглашения указанные в настоящем пункте документы направляются в адрес Палаты не позднее 20 ноября текущего финансового года.</w:t>
      </w:r>
    </w:p>
    <w:p w:rsidR="00AB228A" w:rsidRPr="001F6FEB" w:rsidRDefault="00AB228A" w:rsidP="00AB228A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Default="00AB228A" w:rsidP="00AB228A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2.4. Информация о результатах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контрольных и экспертно-аналитических мероприятий, предусмотренных п.п.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</w:t>
      </w: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2.1-2.2.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9</w:t>
      </w: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настоящего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Соглашения подлежит доведению до уполномоченных органов (должностных лиц) в соответствии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действующим законодательством.</w:t>
      </w:r>
    </w:p>
    <w:p w:rsidR="00AB228A" w:rsidRDefault="00AB228A" w:rsidP="00AB228A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Default="00AB228A" w:rsidP="00AB228A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Pr="00B574E6" w:rsidRDefault="00AB228A" w:rsidP="00AB228A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Pr="00FA0417" w:rsidRDefault="00AB228A" w:rsidP="00AB228A">
      <w:pPr>
        <w:pStyle w:val="af4"/>
        <w:widowControl w:val="0"/>
        <w:numPr>
          <w:ilvl w:val="0"/>
          <w:numId w:val="15"/>
        </w:numPr>
        <w:tabs>
          <w:tab w:val="left" w:pos="2862"/>
        </w:tabs>
        <w:spacing w:after="207" w:line="25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. </w:t>
      </w:r>
      <w:r w:rsidRPr="008C44B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ПРАВА И ОБЯЗАННОСТИ СТОРОН</w:t>
      </w:r>
      <w:bookmarkEnd w:id="1"/>
    </w:p>
    <w:p w:rsidR="00AB228A" w:rsidRDefault="00AB228A" w:rsidP="00AB228A">
      <w:pPr>
        <w:widowControl w:val="0"/>
        <w:tabs>
          <w:tab w:val="left" w:pos="1221"/>
        </w:tabs>
        <w:spacing w:after="0" w:line="312" w:lineRule="exact"/>
        <w:ind w:left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Представительный орган имеет право:</w:t>
      </w:r>
    </w:p>
    <w:p w:rsidR="00AB228A" w:rsidRDefault="00AB228A" w:rsidP="00AB228A">
      <w:pPr>
        <w:widowControl w:val="0"/>
        <w:tabs>
          <w:tab w:val="left" w:pos="122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вносить предложения о проведении контрольных и экспертно-аналитических мероприятий (в том числе мониторинга местного бюджета, экспертизы проекта решения, внешней проверки) в соответствии с п.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2.3 настоящего Соглашения;</w:t>
      </w:r>
    </w:p>
    <w:p w:rsidR="00AB228A" w:rsidRDefault="00AB228A" w:rsidP="00AB228A">
      <w:pPr>
        <w:widowControl w:val="0"/>
        <w:tabs>
          <w:tab w:val="left" w:pos="122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запрашивать материалы (отчеты, акты, заключения)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AB228A" w:rsidRPr="00B574E6" w:rsidRDefault="00AB228A" w:rsidP="00AB228A">
      <w:pPr>
        <w:widowControl w:val="0"/>
        <w:tabs>
          <w:tab w:val="left" w:pos="122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Default="00AB228A" w:rsidP="00AB228A">
      <w:pPr>
        <w:pStyle w:val="af4"/>
        <w:widowControl w:val="0"/>
        <w:tabs>
          <w:tab w:val="left" w:pos="1221"/>
        </w:tabs>
        <w:spacing w:after="0" w:line="315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3.2. 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целях реализации настоящего Соглашения представительный орган принимает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решение о возложении на председателя представительного органа обязанностей </w:t>
      </w:r>
      <w:proofErr w:type="gramStart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</w:t>
      </w:r>
      <w:proofErr w:type="gramEnd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</w:t>
      </w:r>
    </w:p>
    <w:p w:rsidR="00AB228A" w:rsidRDefault="00AB228A" w:rsidP="00AB228A">
      <w:pPr>
        <w:pStyle w:val="af4"/>
        <w:widowControl w:val="0"/>
        <w:tabs>
          <w:tab w:val="left" w:pos="1221"/>
        </w:tabs>
        <w:spacing w:after="0" w:line="315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обеспечению необходимых условий для проведения Палатой контрольных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экспертно-аналитических мероприятий;</w:t>
      </w:r>
    </w:p>
    <w:p w:rsidR="00AB228A" w:rsidRDefault="00AB228A" w:rsidP="00AB228A">
      <w:pPr>
        <w:pStyle w:val="af4"/>
        <w:widowControl w:val="0"/>
        <w:tabs>
          <w:tab w:val="left" w:pos="1221"/>
        </w:tabs>
        <w:spacing w:after="0" w:line="315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своевременному направлению в Палату достоверной информации, предусмотренной п.п. 2.2.1-2.2.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9</w:t>
      </w: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настоящего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Соглашения.</w:t>
      </w:r>
    </w:p>
    <w:p w:rsidR="00AB228A" w:rsidRPr="00B574E6" w:rsidRDefault="00AB228A" w:rsidP="00AB228A">
      <w:pPr>
        <w:pStyle w:val="af4"/>
        <w:widowControl w:val="0"/>
        <w:tabs>
          <w:tab w:val="left" w:pos="1221"/>
        </w:tabs>
        <w:spacing w:after="0" w:line="315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Default="00AB228A" w:rsidP="00AB228A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Палата в рамках выполнения настоящего Соглашения наделяется всеми правами, предусмотренными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Законом 6-ФЗ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для контрольно-счетных органов и их должностных лиц.</w:t>
      </w:r>
    </w:p>
    <w:p w:rsidR="00AB228A" w:rsidRPr="00B574E6" w:rsidRDefault="00AB228A" w:rsidP="00AB228A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Pr="00B574E6" w:rsidRDefault="00AB228A" w:rsidP="00AB228A">
      <w:pPr>
        <w:pStyle w:val="af4"/>
        <w:widowControl w:val="0"/>
        <w:numPr>
          <w:ilvl w:val="1"/>
          <w:numId w:val="14"/>
        </w:numPr>
        <w:tabs>
          <w:tab w:val="left" w:pos="1221"/>
        </w:tabs>
        <w:spacing w:after="0" w:line="315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Палата обязана:</w:t>
      </w:r>
    </w:p>
    <w:p w:rsidR="00AB228A" w:rsidRPr="00B574E6" w:rsidRDefault="00AB228A" w:rsidP="00AB228A">
      <w:pPr>
        <w:widowControl w:val="0"/>
        <w:spacing w:after="0" w:line="315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рассматривать в установленном в Палате порядке поступившие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соответствии с п.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2.3 настоящего Соглашения обращения о проведении контрольных и экспертно-аналитических мероприятий;</w:t>
      </w:r>
    </w:p>
    <w:p w:rsidR="00AB228A" w:rsidRPr="00B574E6" w:rsidRDefault="00AB228A" w:rsidP="00AB228A">
      <w:pPr>
        <w:widowControl w:val="0"/>
        <w:spacing w:after="0" w:line="315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предоставлять по письменному запросу представительного органа информацию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AB228A" w:rsidRDefault="00AB228A" w:rsidP="00AB228A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Палата имеет право отказать в проведении контрольных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экспертно-аналитических мероприятий в случаях:</w:t>
      </w:r>
    </w:p>
    <w:p w:rsidR="00AB228A" w:rsidRDefault="00AB228A" w:rsidP="00AB228A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несоответствия поступивших предложений компетенции Палаты, установленной федеральным законодательством и законодатель</w:t>
      </w:r>
      <w:r w:rsidRPr="00CF29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ством Донецкой Народной Республики;</w:t>
      </w:r>
    </w:p>
    <w:p w:rsidR="00AB228A" w:rsidRDefault="00AB228A" w:rsidP="00AB228A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нарушения порядка, предусмотренного настоящим Соглашением;</w:t>
      </w:r>
    </w:p>
    <w:p w:rsidR="00AB228A" w:rsidRPr="00B574E6" w:rsidRDefault="00AB228A" w:rsidP="00AB228A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отсутствия (</w:t>
      </w:r>
      <w:proofErr w:type="spellStart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непред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ставления</w:t>
      </w:r>
      <w:proofErr w:type="spellEnd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 необходимых для проведения контрольных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экспертно-аналитических мероприятий документов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материалов.</w:t>
      </w:r>
    </w:p>
    <w:p w:rsidR="00AB228A" w:rsidRDefault="00AB228A" w:rsidP="00AB228A">
      <w:pPr>
        <w:pStyle w:val="19"/>
        <w:shd w:val="clear" w:color="auto" w:fill="auto"/>
        <w:tabs>
          <w:tab w:val="left" w:pos="1309"/>
        </w:tabs>
        <w:spacing w:before="0" w:line="315" w:lineRule="exact"/>
        <w:ind w:right="20" w:firstLine="709"/>
        <w:rPr>
          <w:sz w:val="28"/>
          <w:szCs w:val="28"/>
        </w:rPr>
      </w:pPr>
    </w:p>
    <w:p w:rsidR="00AB228A" w:rsidRDefault="00AB228A" w:rsidP="00AB228A">
      <w:pPr>
        <w:pStyle w:val="19"/>
        <w:shd w:val="clear" w:color="auto" w:fill="auto"/>
        <w:tabs>
          <w:tab w:val="left" w:pos="1309"/>
        </w:tabs>
        <w:spacing w:before="0" w:line="315" w:lineRule="exact"/>
        <w:ind w:right="20" w:firstLine="709"/>
        <w:rPr>
          <w:sz w:val="28"/>
          <w:szCs w:val="28"/>
        </w:rPr>
      </w:pPr>
      <w:r w:rsidRPr="00B574E6">
        <w:rPr>
          <w:sz w:val="28"/>
          <w:szCs w:val="28"/>
        </w:rPr>
        <w:t xml:space="preserve">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</w:t>
      </w:r>
      <w:r>
        <w:rPr>
          <w:sz w:val="28"/>
          <w:szCs w:val="28"/>
        </w:rPr>
        <w:br/>
      </w:r>
      <w:r w:rsidRPr="00B574E6">
        <w:rPr>
          <w:sz w:val="28"/>
          <w:szCs w:val="28"/>
        </w:rPr>
        <w:lastRenderedPageBreak/>
        <w:t>ее обязанностей.</w:t>
      </w:r>
    </w:p>
    <w:p w:rsidR="00AB228A" w:rsidRDefault="00AB228A" w:rsidP="00AB228A">
      <w:pPr>
        <w:pStyle w:val="19"/>
        <w:shd w:val="clear" w:color="auto" w:fill="auto"/>
        <w:tabs>
          <w:tab w:val="left" w:pos="1309"/>
        </w:tabs>
        <w:spacing w:before="0" w:line="315" w:lineRule="exact"/>
        <w:ind w:right="20" w:firstLine="709"/>
        <w:rPr>
          <w:sz w:val="28"/>
          <w:szCs w:val="28"/>
        </w:rPr>
      </w:pPr>
      <w:r w:rsidRPr="00B574E6">
        <w:rPr>
          <w:sz w:val="28"/>
          <w:szCs w:val="28"/>
        </w:rPr>
        <w:t xml:space="preserve">В целях координации своей деятельности Стороны вправе создавать консультативные, совещательные и иные рабочие органы при </w:t>
      </w:r>
      <w:r>
        <w:rPr>
          <w:sz w:val="28"/>
          <w:szCs w:val="28"/>
        </w:rPr>
        <w:t>П</w:t>
      </w:r>
      <w:r w:rsidRPr="00B574E6">
        <w:rPr>
          <w:sz w:val="28"/>
          <w:szCs w:val="28"/>
        </w:rPr>
        <w:t>алате, проводить консультации и иные мероприятия.</w:t>
      </w:r>
    </w:p>
    <w:p w:rsidR="00AB228A" w:rsidRPr="00B574E6" w:rsidRDefault="00AB228A" w:rsidP="00AB228A">
      <w:pPr>
        <w:pStyle w:val="19"/>
        <w:shd w:val="clear" w:color="auto" w:fill="auto"/>
        <w:tabs>
          <w:tab w:val="left" w:pos="1309"/>
        </w:tabs>
        <w:spacing w:before="0" w:line="315" w:lineRule="exact"/>
        <w:ind w:right="20" w:firstLine="709"/>
        <w:rPr>
          <w:sz w:val="28"/>
          <w:szCs w:val="28"/>
        </w:rPr>
      </w:pPr>
    </w:p>
    <w:p w:rsidR="00AB228A" w:rsidRPr="00B574E6" w:rsidRDefault="00AB228A" w:rsidP="00AB228A">
      <w:pPr>
        <w:pStyle w:val="19"/>
        <w:numPr>
          <w:ilvl w:val="1"/>
          <w:numId w:val="13"/>
        </w:numPr>
        <w:shd w:val="clear" w:color="auto" w:fill="auto"/>
        <w:tabs>
          <w:tab w:val="left" w:pos="1309"/>
        </w:tabs>
        <w:spacing w:before="0" w:line="315" w:lineRule="exact"/>
        <w:ind w:left="20" w:right="20" w:firstLine="720"/>
        <w:rPr>
          <w:sz w:val="28"/>
          <w:szCs w:val="28"/>
        </w:rPr>
      </w:pPr>
    </w:p>
    <w:p w:rsidR="00AB228A" w:rsidRDefault="00AB228A" w:rsidP="00AB228A">
      <w:pPr>
        <w:pStyle w:val="62"/>
        <w:numPr>
          <w:ilvl w:val="0"/>
          <w:numId w:val="14"/>
        </w:numPr>
        <w:shd w:val="clear" w:color="auto" w:fill="auto"/>
        <w:tabs>
          <w:tab w:val="left" w:pos="3922"/>
        </w:tabs>
        <w:spacing w:before="0" w:after="0" w:line="250" w:lineRule="exact"/>
        <w:rPr>
          <w:color w:val="000000"/>
          <w:sz w:val="28"/>
          <w:szCs w:val="28"/>
          <w:lang w:eastAsia="ru-RU"/>
        </w:rPr>
      </w:pPr>
      <w:r w:rsidRPr="00B574E6">
        <w:rPr>
          <w:color w:val="000000"/>
          <w:sz w:val="28"/>
          <w:szCs w:val="28"/>
          <w:lang w:eastAsia="ru-RU"/>
        </w:rPr>
        <w:t>ОСОБЫЕ УСЛОВИЯ</w:t>
      </w:r>
    </w:p>
    <w:p w:rsidR="00AB228A" w:rsidRPr="00B574E6" w:rsidRDefault="00AB228A" w:rsidP="00AB228A">
      <w:pPr>
        <w:pStyle w:val="62"/>
        <w:shd w:val="clear" w:color="auto" w:fill="auto"/>
        <w:tabs>
          <w:tab w:val="left" w:pos="3922"/>
        </w:tabs>
        <w:spacing w:before="0" w:after="0" w:line="250" w:lineRule="exact"/>
        <w:jc w:val="left"/>
        <w:rPr>
          <w:color w:val="000000"/>
          <w:sz w:val="28"/>
          <w:szCs w:val="28"/>
          <w:lang w:eastAsia="ru-RU"/>
        </w:rPr>
      </w:pPr>
    </w:p>
    <w:p w:rsidR="00AB228A" w:rsidRPr="00B574E6" w:rsidRDefault="00AB228A" w:rsidP="00AB228A">
      <w:pPr>
        <w:widowControl w:val="0"/>
        <w:tabs>
          <w:tab w:val="left" w:pos="3882"/>
        </w:tabs>
        <w:spacing w:after="0" w:line="315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Default="00AB228A" w:rsidP="00AB228A">
      <w:pPr>
        <w:widowControl w:val="0"/>
        <w:spacing w:after="0" w:line="321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Палата осуществляет переданные в соответствии с настоящим Соглашением полномочия в случае, если объем финансового обеспечения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ее деятельности позволяет обеспечить возможность их осуществления.</w:t>
      </w:r>
    </w:p>
    <w:p w:rsidR="00AB228A" w:rsidRPr="00B574E6" w:rsidRDefault="00AB228A" w:rsidP="00AB228A">
      <w:pPr>
        <w:widowControl w:val="0"/>
        <w:spacing w:after="0" w:line="321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Pr="00B574E6" w:rsidRDefault="00AB228A" w:rsidP="00AB228A">
      <w:pPr>
        <w:widowControl w:val="0"/>
        <w:spacing w:after="0" w:line="321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Pr="00B574E6" w:rsidRDefault="00AB228A" w:rsidP="00AB228A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5. ЗАКЛЮЧИТЕЛЬНЫЕ ПОЛОЖЕНИЯ</w:t>
      </w:r>
    </w:p>
    <w:p w:rsidR="00AB228A" w:rsidRDefault="00AB228A" w:rsidP="00AB228A">
      <w:pPr>
        <w:widowControl w:val="0"/>
        <w:tabs>
          <w:tab w:val="left" w:pos="1309"/>
        </w:tabs>
        <w:spacing w:after="0" w:line="321" w:lineRule="exact"/>
        <w:ind w:left="102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Pr="00B574E6" w:rsidRDefault="00AB228A" w:rsidP="00AB228A">
      <w:pPr>
        <w:widowControl w:val="0"/>
        <w:tabs>
          <w:tab w:val="left" w:pos="1309"/>
        </w:tabs>
        <w:spacing w:after="0" w:line="321" w:lineRule="exact"/>
        <w:ind w:left="102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Default="00AB228A" w:rsidP="00AB228A">
      <w:pPr>
        <w:pStyle w:val="af4"/>
        <w:widowControl w:val="0"/>
        <w:spacing w:after="0" w:line="321" w:lineRule="exact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5.1. 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Настоящее Соглашение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считается заключенным со дня его подписания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</w:t>
      </w: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действует в течение неопределенного срока.</w:t>
      </w:r>
    </w:p>
    <w:p w:rsidR="00AB228A" w:rsidRPr="001F6FEB" w:rsidRDefault="00AB228A" w:rsidP="00AB228A">
      <w:pPr>
        <w:pStyle w:val="af4"/>
        <w:widowControl w:val="0"/>
        <w:spacing w:after="0" w:line="321" w:lineRule="exact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Default="00AB228A" w:rsidP="00AB228A">
      <w:pPr>
        <w:pStyle w:val="af4"/>
        <w:widowControl w:val="0"/>
        <w:spacing w:after="0" w:line="321" w:lineRule="exact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5.2 Настоящее соглашение вступает в силу с начала очередного финансового года.</w:t>
      </w:r>
    </w:p>
    <w:p w:rsidR="00AB228A" w:rsidRPr="001F6FEB" w:rsidRDefault="00AB228A" w:rsidP="00AB228A">
      <w:pPr>
        <w:pStyle w:val="af4"/>
        <w:widowControl w:val="0"/>
        <w:spacing w:after="0" w:line="321" w:lineRule="exact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Default="00AB228A" w:rsidP="00AB228A">
      <w:pPr>
        <w:pStyle w:val="af4"/>
        <w:widowControl w:val="0"/>
        <w:spacing w:after="0" w:line="321" w:lineRule="exact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5.3.</w:t>
      </w:r>
      <w:r w:rsidRPr="00572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Настоящее Соглашение может быть расторгнуто по заявлению одной из Сторон. Сторона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–</w:t>
      </w:r>
      <w:r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инициатор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расторжения Соглашения обязана письменно уведомить другую Сторону о расторжении Соглашения в срок не позднее шести месяцев до предполагаемой даты расторжения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 w:rsidRPr="001F6F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AB228A" w:rsidRDefault="00AB228A" w:rsidP="00AB228A">
      <w:pPr>
        <w:pStyle w:val="af4"/>
        <w:widowControl w:val="0"/>
        <w:spacing w:after="0" w:line="321" w:lineRule="exact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Default="00AB228A" w:rsidP="00AB228A">
      <w:pPr>
        <w:pStyle w:val="af4"/>
        <w:widowControl w:val="0"/>
        <w:spacing w:after="0" w:line="321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5.4</w:t>
      </w:r>
      <w:r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Настоящее Соглашение подлежит расторжению в случае создания 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D549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городского округа Горловка</w:t>
      </w:r>
      <w:r w:rsidRPr="00D549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Донецкой Народной </w:t>
      </w:r>
      <w:r w:rsidRPr="004A18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Республики  контрольно-счетного органа.</w:t>
      </w:r>
    </w:p>
    <w:p w:rsidR="00AB228A" w:rsidRPr="004A1804" w:rsidRDefault="00AB228A" w:rsidP="00AB228A">
      <w:pPr>
        <w:pStyle w:val="af4"/>
        <w:widowControl w:val="0"/>
        <w:spacing w:after="0" w:line="321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Default="00AB228A" w:rsidP="00AB228A">
      <w:pPr>
        <w:pStyle w:val="af4"/>
        <w:widowControl w:val="0"/>
        <w:spacing w:after="0" w:line="321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5.5. Настоящее Соглашение составлено в двух экземплярах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 одному для каждой из Сторон, имеющих равную юридическую силу.</w:t>
      </w:r>
    </w:p>
    <w:p w:rsidR="00AB228A" w:rsidRDefault="00AB228A" w:rsidP="00AB228A">
      <w:pPr>
        <w:pStyle w:val="af4"/>
        <w:widowControl w:val="0"/>
        <w:spacing w:after="0" w:line="321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Pr="00B574E6" w:rsidRDefault="00AB228A" w:rsidP="00AB228A">
      <w:pPr>
        <w:pStyle w:val="af4"/>
        <w:widowControl w:val="0"/>
        <w:spacing w:after="0" w:line="321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5.6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Соглашение не затрагивает прав и обязанностей Сторон по другим соглашениям и договорам.</w:t>
      </w:r>
    </w:p>
    <w:p w:rsidR="00AB228A" w:rsidRPr="00B574E6" w:rsidRDefault="00AB228A" w:rsidP="00AB228A">
      <w:pPr>
        <w:widowControl w:val="0"/>
        <w:spacing w:after="0" w:line="321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B228A" w:rsidRDefault="00AB228A" w:rsidP="00AB228A">
      <w:pPr>
        <w:widowControl w:val="0"/>
        <w:spacing w:after="0" w:line="250" w:lineRule="exact"/>
        <w:ind w:left="1985" w:right="241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ПОДПИСИ СТОРОН</w:t>
      </w:r>
    </w:p>
    <w:p w:rsidR="00AB228A" w:rsidRPr="00401280" w:rsidRDefault="00AB228A" w:rsidP="00AB228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3"/>
        <w:tblW w:w="0" w:type="auto"/>
        <w:tblLook w:val="04A0"/>
      </w:tblPr>
      <w:tblGrid>
        <w:gridCol w:w="4927"/>
        <w:gridCol w:w="4927"/>
      </w:tblGrid>
      <w:tr w:rsidR="00AB228A" w:rsidTr="00AB228A">
        <w:trPr>
          <w:trHeight w:val="171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B228A" w:rsidRDefault="00AB228A" w:rsidP="00A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B228A" w:rsidRDefault="00AB228A" w:rsidP="00A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Счетной палаты</w:t>
            </w:r>
          </w:p>
          <w:p w:rsidR="00AB228A" w:rsidRDefault="00AB228A" w:rsidP="00AD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:rsidR="00AB228A" w:rsidRDefault="00AB228A" w:rsidP="00AD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8A" w:rsidRDefault="00AB228A" w:rsidP="00AD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8A" w:rsidRDefault="00AB228A" w:rsidP="00AB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AB228A" w:rsidRDefault="00AB228A" w:rsidP="00AD379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B228A" w:rsidRDefault="00AB228A" w:rsidP="00AD379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</w:t>
            </w:r>
          </w:p>
          <w:p w:rsidR="00AB228A" w:rsidRDefault="00AB228A" w:rsidP="00AD379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:rsidR="00AB228A" w:rsidRDefault="00AB228A" w:rsidP="00AD379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первого созыва</w:t>
            </w:r>
          </w:p>
          <w:p w:rsidR="00AB228A" w:rsidRDefault="00AB228A" w:rsidP="00AD379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8A" w:rsidRDefault="00AB228A" w:rsidP="00AD379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Конев Р.Г.</w:t>
            </w:r>
          </w:p>
          <w:p w:rsidR="00AB228A" w:rsidRDefault="00AB228A" w:rsidP="00AD379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28A" w:rsidRDefault="00AB228A" w:rsidP="00BD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228A" w:rsidSect="009036F5"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7D0" w:rsidRDefault="00E827D0">
      <w:pPr>
        <w:spacing w:after="0" w:line="240" w:lineRule="auto"/>
      </w:pPr>
      <w:r>
        <w:separator/>
      </w:r>
    </w:p>
  </w:endnote>
  <w:endnote w:type="continuationSeparator" w:id="0">
    <w:p w:rsidR="00E827D0" w:rsidRDefault="00E8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F5" w:rsidRDefault="009036F5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7D0" w:rsidRDefault="00E827D0">
      <w:pPr>
        <w:spacing w:after="0" w:line="240" w:lineRule="auto"/>
      </w:pPr>
      <w:r>
        <w:separator/>
      </w:r>
    </w:p>
  </w:footnote>
  <w:footnote w:type="continuationSeparator" w:id="0">
    <w:p w:rsidR="00E827D0" w:rsidRDefault="00E8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F5" w:rsidRDefault="000417B2">
    <w:pPr>
      <w:pStyle w:val="1"/>
      <w:jc w:val="center"/>
    </w:pPr>
    <w:r>
      <w:fldChar w:fldCharType="begin"/>
    </w:r>
    <w:r w:rsidR="0095309A">
      <w:instrText>PAGE \* MERGEFORMAT</w:instrText>
    </w:r>
    <w:r>
      <w:fldChar w:fldCharType="separate"/>
    </w:r>
    <w:r w:rsidR="00AB228A">
      <w:rPr>
        <w:noProof/>
      </w:rPr>
      <w:t>3</w:t>
    </w:r>
    <w:r>
      <w:rPr>
        <w:noProof/>
      </w:rPr>
      <w:fldChar w:fldCharType="end"/>
    </w:r>
  </w:p>
  <w:p w:rsidR="009036F5" w:rsidRDefault="009036F5">
    <w:pPr>
      <w:pStyle w:val="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F5" w:rsidRDefault="009036F5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1D2"/>
    <w:multiLevelType w:val="hybridMultilevel"/>
    <w:tmpl w:val="D3C0E2A6"/>
    <w:lvl w:ilvl="0" w:tplc="97423416">
      <w:start w:val="1"/>
      <w:numFmt w:val="decimal"/>
      <w:lvlText w:val="%1)"/>
      <w:lvlJc w:val="left"/>
      <w:pPr>
        <w:ind w:left="1417" w:hanging="360"/>
      </w:pPr>
    </w:lvl>
    <w:lvl w:ilvl="1" w:tplc="B9EACE92">
      <w:start w:val="1"/>
      <w:numFmt w:val="lowerLetter"/>
      <w:lvlText w:val="%2."/>
      <w:lvlJc w:val="left"/>
      <w:pPr>
        <w:ind w:left="2137" w:hanging="360"/>
      </w:pPr>
    </w:lvl>
    <w:lvl w:ilvl="2" w:tplc="6DF2663A">
      <w:start w:val="1"/>
      <w:numFmt w:val="lowerRoman"/>
      <w:lvlText w:val="%3."/>
      <w:lvlJc w:val="right"/>
      <w:pPr>
        <w:ind w:left="2857" w:hanging="180"/>
      </w:pPr>
    </w:lvl>
    <w:lvl w:ilvl="3" w:tplc="4BF20C3A">
      <w:start w:val="1"/>
      <w:numFmt w:val="decimal"/>
      <w:lvlText w:val="%4."/>
      <w:lvlJc w:val="left"/>
      <w:pPr>
        <w:ind w:left="3577" w:hanging="360"/>
      </w:pPr>
    </w:lvl>
    <w:lvl w:ilvl="4" w:tplc="7BA25396">
      <w:start w:val="1"/>
      <w:numFmt w:val="lowerLetter"/>
      <w:lvlText w:val="%5."/>
      <w:lvlJc w:val="left"/>
      <w:pPr>
        <w:ind w:left="4297" w:hanging="360"/>
      </w:pPr>
    </w:lvl>
    <w:lvl w:ilvl="5" w:tplc="F0C2F134">
      <w:start w:val="1"/>
      <w:numFmt w:val="lowerRoman"/>
      <w:lvlText w:val="%6."/>
      <w:lvlJc w:val="right"/>
      <w:pPr>
        <w:ind w:left="5017" w:hanging="180"/>
      </w:pPr>
    </w:lvl>
    <w:lvl w:ilvl="6" w:tplc="083A0862">
      <w:start w:val="1"/>
      <w:numFmt w:val="decimal"/>
      <w:lvlText w:val="%7."/>
      <w:lvlJc w:val="left"/>
      <w:pPr>
        <w:ind w:left="5737" w:hanging="360"/>
      </w:pPr>
    </w:lvl>
    <w:lvl w:ilvl="7" w:tplc="D9785DB8">
      <w:start w:val="1"/>
      <w:numFmt w:val="lowerLetter"/>
      <w:lvlText w:val="%8."/>
      <w:lvlJc w:val="left"/>
      <w:pPr>
        <w:ind w:left="6457" w:hanging="360"/>
      </w:pPr>
    </w:lvl>
    <w:lvl w:ilvl="8" w:tplc="EC8EBD18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1ACF3CC1"/>
    <w:multiLevelType w:val="hybridMultilevel"/>
    <w:tmpl w:val="F3DCCB7A"/>
    <w:lvl w:ilvl="0" w:tplc="836A0AA6">
      <w:start w:val="3"/>
      <w:numFmt w:val="decimal"/>
      <w:lvlText w:val="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50D0B19"/>
    <w:multiLevelType w:val="hybridMultilevel"/>
    <w:tmpl w:val="DD86D6DC"/>
    <w:lvl w:ilvl="0" w:tplc="6A0CC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138B81E">
      <w:start w:val="1"/>
      <w:numFmt w:val="lowerLetter"/>
      <w:lvlText w:val="%2."/>
      <w:lvlJc w:val="left"/>
      <w:pPr>
        <w:ind w:left="1620" w:hanging="360"/>
      </w:pPr>
    </w:lvl>
    <w:lvl w:ilvl="2" w:tplc="F8B24584">
      <w:start w:val="1"/>
      <w:numFmt w:val="lowerRoman"/>
      <w:lvlText w:val="%3."/>
      <w:lvlJc w:val="right"/>
      <w:pPr>
        <w:ind w:left="2340" w:hanging="180"/>
      </w:pPr>
    </w:lvl>
    <w:lvl w:ilvl="3" w:tplc="4F2CDED8">
      <w:start w:val="1"/>
      <w:numFmt w:val="decimal"/>
      <w:lvlText w:val="%4."/>
      <w:lvlJc w:val="left"/>
      <w:pPr>
        <w:ind w:left="3060" w:hanging="360"/>
      </w:pPr>
    </w:lvl>
    <w:lvl w:ilvl="4" w:tplc="C1986962">
      <w:start w:val="1"/>
      <w:numFmt w:val="lowerLetter"/>
      <w:lvlText w:val="%5."/>
      <w:lvlJc w:val="left"/>
      <w:pPr>
        <w:ind w:left="3780" w:hanging="360"/>
      </w:pPr>
    </w:lvl>
    <w:lvl w:ilvl="5" w:tplc="40FA3EF4">
      <w:start w:val="1"/>
      <w:numFmt w:val="lowerRoman"/>
      <w:lvlText w:val="%6."/>
      <w:lvlJc w:val="right"/>
      <w:pPr>
        <w:ind w:left="4500" w:hanging="180"/>
      </w:pPr>
    </w:lvl>
    <w:lvl w:ilvl="6" w:tplc="7ED65D40">
      <w:start w:val="1"/>
      <w:numFmt w:val="decimal"/>
      <w:lvlText w:val="%7."/>
      <w:lvlJc w:val="left"/>
      <w:pPr>
        <w:ind w:left="5220" w:hanging="360"/>
      </w:pPr>
    </w:lvl>
    <w:lvl w:ilvl="7" w:tplc="D90E8B70">
      <w:start w:val="1"/>
      <w:numFmt w:val="lowerLetter"/>
      <w:lvlText w:val="%8."/>
      <w:lvlJc w:val="left"/>
      <w:pPr>
        <w:ind w:left="5940" w:hanging="360"/>
      </w:pPr>
    </w:lvl>
    <w:lvl w:ilvl="8" w:tplc="AD22645C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345CB7"/>
    <w:multiLevelType w:val="multilevel"/>
    <w:tmpl w:val="E8B87238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389622AE"/>
    <w:multiLevelType w:val="hybridMultilevel"/>
    <w:tmpl w:val="2968CADE"/>
    <w:lvl w:ilvl="0" w:tplc="44F24984">
      <w:start w:val="1"/>
      <w:numFmt w:val="decimal"/>
      <w:lvlText w:val="%1)"/>
      <w:lvlJc w:val="left"/>
      <w:pPr>
        <w:ind w:left="1417" w:hanging="360"/>
      </w:pPr>
    </w:lvl>
    <w:lvl w:ilvl="1" w:tplc="BE18371A">
      <w:start w:val="1"/>
      <w:numFmt w:val="lowerLetter"/>
      <w:lvlText w:val="%2."/>
      <w:lvlJc w:val="left"/>
      <w:pPr>
        <w:ind w:left="2137" w:hanging="360"/>
      </w:pPr>
    </w:lvl>
    <w:lvl w:ilvl="2" w:tplc="71181990">
      <w:start w:val="1"/>
      <w:numFmt w:val="lowerRoman"/>
      <w:lvlText w:val="%3."/>
      <w:lvlJc w:val="right"/>
      <w:pPr>
        <w:ind w:left="2857" w:hanging="180"/>
      </w:pPr>
    </w:lvl>
    <w:lvl w:ilvl="3" w:tplc="1DCC847E">
      <w:start w:val="1"/>
      <w:numFmt w:val="decimal"/>
      <w:lvlText w:val="%4."/>
      <w:lvlJc w:val="left"/>
      <w:pPr>
        <w:ind w:left="3577" w:hanging="360"/>
      </w:pPr>
    </w:lvl>
    <w:lvl w:ilvl="4" w:tplc="597A2E3E">
      <w:start w:val="1"/>
      <w:numFmt w:val="lowerLetter"/>
      <w:lvlText w:val="%5."/>
      <w:lvlJc w:val="left"/>
      <w:pPr>
        <w:ind w:left="4297" w:hanging="360"/>
      </w:pPr>
    </w:lvl>
    <w:lvl w:ilvl="5" w:tplc="6734D198">
      <w:start w:val="1"/>
      <w:numFmt w:val="lowerRoman"/>
      <w:lvlText w:val="%6."/>
      <w:lvlJc w:val="right"/>
      <w:pPr>
        <w:ind w:left="5017" w:hanging="180"/>
      </w:pPr>
    </w:lvl>
    <w:lvl w:ilvl="6" w:tplc="4766A634">
      <w:start w:val="1"/>
      <w:numFmt w:val="decimal"/>
      <w:lvlText w:val="%7."/>
      <w:lvlJc w:val="left"/>
      <w:pPr>
        <w:ind w:left="5737" w:hanging="360"/>
      </w:pPr>
    </w:lvl>
    <w:lvl w:ilvl="7" w:tplc="94B8F5D8">
      <w:start w:val="1"/>
      <w:numFmt w:val="lowerLetter"/>
      <w:lvlText w:val="%8."/>
      <w:lvlJc w:val="left"/>
      <w:pPr>
        <w:ind w:left="6457" w:hanging="360"/>
      </w:pPr>
    </w:lvl>
    <w:lvl w:ilvl="8" w:tplc="FEA8FA6C">
      <w:start w:val="1"/>
      <w:numFmt w:val="lowerRoman"/>
      <w:lvlText w:val="%9."/>
      <w:lvlJc w:val="right"/>
      <w:pPr>
        <w:ind w:left="7177" w:hanging="180"/>
      </w:pPr>
    </w:lvl>
  </w:abstractNum>
  <w:abstractNum w:abstractNumId="5">
    <w:nsid w:val="484C6123"/>
    <w:multiLevelType w:val="multilevel"/>
    <w:tmpl w:val="A4387E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9A3471B"/>
    <w:multiLevelType w:val="hybridMultilevel"/>
    <w:tmpl w:val="27123CB0"/>
    <w:lvl w:ilvl="0" w:tplc="9C40C03A">
      <w:start w:val="1"/>
      <w:numFmt w:val="decimal"/>
      <w:lvlText w:val="%1)"/>
      <w:lvlJc w:val="left"/>
      <w:pPr>
        <w:ind w:left="1417" w:hanging="360"/>
      </w:pPr>
    </w:lvl>
    <w:lvl w:ilvl="1" w:tplc="073E5634">
      <w:start w:val="1"/>
      <w:numFmt w:val="lowerLetter"/>
      <w:lvlText w:val="%2."/>
      <w:lvlJc w:val="left"/>
      <w:pPr>
        <w:ind w:left="2137" w:hanging="360"/>
      </w:pPr>
    </w:lvl>
    <w:lvl w:ilvl="2" w:tplc="7834BD64">
      <w:start w:val="1"/>
      <w:numFmt w:val="lowerRoman"/>
      <w:lvlText w:val="%3."/>
      <w:lvlJc w:val="right"/>
      <w:pPr>
        <w:ind w:left="2857" w:hanging="180"/>
      </w:pPr>
    </w:lvl>
    <w:lvl w:ilvl="3" w:tplc="4B126FB0">
      <w:start w:val="1"/>
      <w:numFmt w:val="decimal"/>
      <w:lvlText w:val="%4."/>
      <w:lvlJc w:val="left"/>
      <w:pPr>
        <w:ind w:left="3577" w:hanging="360"/>
      </w:pPr>
    </w:lvl>
    <w:lvl w:ilvl="4" w:tplc="53FA26A6">
      <w:start w:val="1"/>
      <w:numFmt w:val="lowerLetter"/>
      <w:lvlText w:val="%5."/>
      <w:lvlJc w:val="left"/>
      <w:pPr>
        <w:ind w:left="4297" w:hanging="360"/>
      </w:pPr>
    </w:lvl>
    <w:lvl w:ilvl="5" w:tplc="2D8262DA">
      <w:start w:val="1"/>
      <w:numFmt w:val="lowerRoman"/>
      <w:lvlText w:val="%6."/>
      <w:lvlJc w:val="right"/>
      <w:pPr>
        <w:ind w:left="5017" w:hanging="180"/>
      </w:pPr>
    </w:lvl>
    <w:lvl w:ilvl="6" w:tplc="BD22613C">
      <w:start w:val="1"/>
      <w:numFmt w:val="decimal"/>
      <w:lvlText w:val="%7."/>
      <w:lvlJc w:val="left"/>
      <w:pPr>
        <w:ind w:left="5737" w:hanging="360"/>
      </w:pPr>
    </w:lvl>
    <w:lvl w:ilvl="7" w:tplc="8F401CAC">
      <w:start w:val="1"/>
      <w:numFmt w:val="lowerLetter"/>
      <w:lvlText w:val="%8."/>
      <w:lvlJc w:val="left"/>
      <w:pPr>
        <w:ind w:left="6457" w:hanging="360"/>
      </w:pPr>
    </w:lvl>
    <w:lvl w:ilvl="8" w:tplc="6F1AB6A6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376F45"/>
    <w:multiLevelType w:val="hybridMultilevel"/>
    <w:tmpl w:val="D458AE6A"/>
    <w:lvl w:ilvl="0" w:tplc="B11E4642">
      <w:start w:val="1"/>
      <w:numFmt w:val="decimal"/>
      <w:lvlText w:val="%1."/>
      <w:lvlJc w:val="left"/>
      <w:pPr>
        <w:ind w:left="1417" w:hanging="360"/>
      </w:pPr>
    </w:lvl>
    <w:lvl w:ilvl="1" w:tplc="DE90B52A">
      <w:start w:val="1"/>
      <w:numFmt w:val="lowerLetter"/>
      <w:lvlText w:val="%2."/>
      <w:lvlJc w:val="left"/>
      <w:pPr>
        <w:ind w:left="2137" w:hanging="360"/>
      </w:pPr>
    </w:lvl>
    <w:lvl w:ilvl="2" w:tplc="9C5A9E76">
      <w:start w:val="1"/>
      <w:numFmt w:val="lowerRoman"/>
      <w:lvlText w:val="%3."/>
      <w:lvlJc w:val="right"/>
      <w:pPr>
        <w:ind w:left="2857" w:hanging="180"/>
      </w:pPr>
    </w:lvl>
    <w:lvl w:ilvl="3" w:tplc="9320B3D0">
      <w:start w:val="1"/>
      <w:numFmt w:val="decimal"/>
      <w:lvlText w:val="%4."/>
      <w:lvlJc w:val="left"/>
      <w:pPr>
        <w:ind w:left="3577" w:hanging="360"/>
      </w:pPr>
    </w:lvl>
    <w:lvl w:ilvl="4" w:tplc="AC3E6A10">
      <w:start w:val="1"/>
      <w:numFmt w:val="lowerLetter"/>
      <w:lvlText w:val="%5."/>
      <w:lvlJc w:val="left"/>
      <w:pPr>
        <w:ind w:left="4297" w:hanging="360"/>
      </w:pPr>
    </w:lvl>
    <w:lvl w:ilvl="5" w:tplc="80FCDAD2">
      <w:start w:val="1"/>
      <w:numFmt w:val="lowerRoman"/>
      <w:lvlText w:val="%6."/>
      <w:lvlJc w:val="right"/>
      <w:pPr>
        <w:ind w:left="5017" w:hanging="180"/>
      </w:pPr>
    </w:lvl>
    <w:lvl w:ilvl="6" w:tplc="6CCC4938">
      <w:start w:val="1"/>
      <w:numFmt w:val="decimal"/>
      <w:lvlText w:val="%7."/>
      <w:lvlJc w:val="left"/>
      <w:pPr>
        <w:ind w:left="5737" w:hanging="360"/>
      </w:pPr>
    </w:lvl>
    <w:lvl w:ilvl="7" w:tplc="6A1414C0">
      <w:start w:val="1"/>
      <w:numFmt w:val="lowerLetter"/>
      <w:lvlText w:val="%8."/>
      <w:lvlJc w:val="left"/>
      <w:pPr>
        <w:ind w:left="6457" w:hanging="360"/>
      </w:pPr>
    </w:lvl>
    <w:lvl w:ilvl="8" w:tplc="75D87B4E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594F686C"/>
    <w:multiLevelType w:val="multilevel"/>
    <w:tmpl w:val="51B874D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0">
    <w:nsid w:val="5CA31971"/>
    <w:multiLevelType w:val="hybridMultilevel"/>
    <w:tmpl w:val="799A63CE"/>
    <w:lvl w:ilvl="0" w:tplc="659464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EC61A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80F1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50E8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CC49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6E3B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A245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66F9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A48C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F9A548D"/>
    <w:multiLevelType w:val="hybridMultilevel"/>
    <w:tmpl w:val="E918EF0C"/>
    <w:lvl w:ilvl="0" w:tplc="579A2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A3E2D6A">
      <w:start w:val="1"/>
      <w:numFmt w:val="lowerLetter"/>
      <w:lvlText w:val="%2."/>
      <w:lvlJc w:val="left"/>
      <w:pPr>
        <w:ind w:left="1785" w:hanging="360"/>
      </w:pPr>
    </w:lvl>
    <w:lvl w:ilvl="2" w:tplc="BC3618EE">
      <w:start w:val="1"/>
      <w:numFmt w:val="lowerRoman"/>
      <w:lvlText w:val="%3."/>
      <w:lvlJc w:val="right"/>
      <w:pPr>
        <w:ind w:left="2505" w:hanging="180"/>
      </w:pPr>
    </w:lvl>
    <w:lvl w:ilvl="3" w:tplc="D986945E">
      <w:start w:val="1"/>
      <w:numFmt w:val="decimal"/>
      <w:lvlText w:val="%4."/>
      <w:lvlJc w:val="left"/>
      <w:pPr>
        <w:ind w:left="3225" w:hanging="360"/>
      </w:pPr>
    </w:lvl>
    <w:lvl w:ilvl="4" w:tplc="4708756C">
      <w:start w:val="1"/>
      <w:numFmt w:val="lowerLetter"/>
      <w:lvlText w:val="%5."/>
      <w:lvlJc w:val="left"/>
      <w:pPr>
        <w:ind w:left="3945" w:hanging="360"/>
      </w:pPr>
    </w:lvl>
    <w:lvl w:ilvl="5" w:tplc="09CAF4C2">
      <w:start w:val="1"/>
      <w:numFmt w:val="lowerRoman"/>
      <w:lvlText w:val="%6."/>
      <w:lvlJc w:val="right"/>
      <w:pPr>
        <w:ind w:left="4665" w:hanging="180"/>
      </w:pPr>
    </w:lvl>
    <w:lvl w:ilvl="6" w:tplc="68DE6D7E">
      <w:start w:val="1"/>
      <w:numFmt w:val="decimal"/>
      <w:lvlText w:val="%7."/>
      <w:lvlJc w:val="left"/>
      <w:pPr>
        <w:ind w:left="5385" w:hanging="360"/>
      </w:pPr>
    </w:lvl>
    <w:lvl w:ilvl="7" w:tplc="14009D96">
      <w:start w:val="1"/>
      <w:numFmt w:val="lowerLetter"/>
      <w:lvlText w:val="%8."/>
      <w:lvlJc w:val="left"/>
      <w:pPr>
        <w:ind w:left="6105" w:hanging="360"/>
      </w:pPr>
    </w:lvl>
    <w:lvl w:ilvl="8" w:tplc="0728CAEE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AF6866"/>
    <w:multiLevelType w:val="hybridMultilevel"/>
    <w:tmpl w:val="E2A20BE6"/>
    <w:lvl w:ilvl="0" w:tplc="D69E1DC6">
      <w:start w:val="1"/>
      <w:numFmt w:val="decimal"/>
      <w:lvlText w:val="%1."/>
      <w:lvlJc w:val="left"/>
      <w:pPr>
        <w:ind w:left="708" w:hanging="360"/>
      </w:pPr>
    </w:lvl>
    <w:lvl w:ilvl="1" w:tplc="B776DB98">
      <w:start w:val="1"/>
      <w:numFmt w:val="lowerLetter"/>
      <w:lvlText w:val="%2."/>
      <w:lvlJc w:val="left"/>
      <w:pPr>
        <w:ind w:left="1428" w:hanging="360"/>
      </w:pPr>
    </w:lvl>
    <w:lvl w:ilvl="2" w:tplc="F9388D1E">
      <w:start w:val="1"/>
      <w:numFmt w:val="lowerRoman"/>
      <w:lvlText w:val="%3."/>
      <w:lvlJc w:val="right"/>
      <w:pPr>
        <w:ind w:left="2148" w:hanging="180"/>
      </w:pPr>
    </w:lvl>
    <w:lvl w:ilvl="3" w:tplc="32125D24">
      <w:start w:val="1"/>
      <w:numFmt w:val="decimal"/>
      <w:lvlText w:val="%4."/>
      <w:lvlJc w:val="left"/>
      <w:pPr>
        <w:ind w:left="2868" w:hanging="360"/>
      </w:pPr>
    </w:lvl>
    <w:lvl w:ilvl="4" w:tplc="B7C6AAF8">
      <w:start w:val="1"/>
      <w:numFmt w:val="lowerLetter"/>
      <w:lvlText w:val="%5."/>
      <w:lvlJc w:val="left"/>
      <w:pPr>
        <w:ind w:left="3588" w:hanging="360"/>
      </w:pPr>
    </w:lvl>
    <w:lvl w:ilvl="5" w:tplc="7EFE6260">
      <w:start w:val="1"/>
      <w:numFmt w:val="lowerRoman"/>
      <w:lvlText w:val="%6."/>
      <w:lvlJc w:val="right"/>
      <w:pPr>
        <w:ind w:left="4308" w:hanging="180"/>
      </w:pPr>
    </w:lvl>
    <w:lvl w:ilvl="6" w:tplc="5D9EE7BA">
      <w:start w:val="1"/>
      <w:numFmt w:val="decimal"/>
      <w:lvlText w:val="%7."/>
      <w:lvlJc w:val="left"/>
      <w:pPr>
        <w:ind w:left="5028" w:hanging="360"/>
      </w:pPr>
    </w:lvl>
    <w:lvl w:ilvl="7" w:tplc="8A9AD4B8">
      <w:start w:val="1"/>
      <w:numFmt w:val="lowerLetter"/>
      <w:lvlText w:val="%8."/>
      <w:lvlJc w:val="left"/>
      <w:pPr>
        <w:ind w:left="5748" w:hanging="360"/>
      </w:pPr>
    </w:lvl>
    <w:lvl w:ilvl="8" w:tplc="44B645F6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543FAC"/>
    <w:multiLevelType w:val="hybridMultilevel"/>
    <w:tmpl w:val="BA700BEA"/>
    <w:lvl w:ilvl="0" w:tplc="950465AA">
      <w:start w:val="1"/>
      <w:numFmt w:val="decimal"/>
      <w:lvlText w:val="%1)"/>
      <w:lvlJc w:val="left"/>
      <w:pPr>
        <w:ind w:left="1417" w:hanging="360"/>
      </w:pPr>
    </w:lvl>
    <w:lvl w:ilvl="1" w:tplc="A7DE9692">
      <w:start w:val="1"/>
      <w:numFmt w:val="lowerLetter"/>
      <w:lvlText w:val="%2."/>
      <w:lvlJc w:val="left"/>
      <w:pPr>
        <w:ind w:left="2137" w:hanging="360"/>
      </w:pPr>
    </w:lvl>
    <w:lvl w:ilvl="2" w:tplc="CEF056DA">
      <w:start w:val="1"/>
      <w:numFmt w:val="lowerRoman"/>
      <w:lvlText w:val="%3."/>
      <w:lvlJc w:val="right"/>
      <w:pPr>
        <w:ind w:left="2857" w:hanging="180"/>
      </w:pPr>
    </w:lvl>
    <w:lvl w:ilvl="3" w:tplc="5E2E6D1A">
      <w:start w:val="1"/>
      <w:numFmt w:val="decimal"/>
      <w:lvlText w:val="%4."/>
      <w:lvlJc w:val="left"/>
      <w:pPr>
        <w:ind w:left="3577" w:hanging="360"/>
      </w:pPr>
    </w:lvl>
    <w:lvl w:ilvl="4" w:tplc="F43A1C00">
      <w:start w:val="1"/>
      <w:numFmt w:val="lowerLetter"/>
      <w:lvlText w:val="%5."/>
      <w:lvlJc w:val="left"/>
      <w:pPr>
        <w:ind w:left="4297" w:hanging="360"/>
      </w:pPr>
    </w:lvl>
    <w:lvl w:ilvl="5" w:tplc="7696CA26">
      <w:start w:val="1"/>
      <w:numFmt w:val="lowerRoman"/>
      <w:lvlText w:val="%6."/>
      <w:lvlJc w:val="right"/>
      <w:pPr>
        <w:ind w:left="5017" w:hanging="180"/>
      </w:pPr>
    </w:lvl>
    <w:lvl w:ilvl="6" w:tplc="CD582D3A">
      <w:start w:val="1"/>
      <w:numFmt w:val="decimal"/>
      <w:lvlText w:val="%7."/>
      <w:lvlJc w:val="left"/>
      <w:pPr>
        <w:ind w:left="5737" w:hanging="360"/>
      </w:pPr>
    </w:lvl>
    <w:lvl w:ilvl="7" w:tplc="636A763E">
      <w:start w:val="1"/>
      <w:numFmt w:val="lowerLetter"/>
      <w:lvlText w:val="%8."/>
      <w:lvlJc w:val="left"/>
      <w:pPr>
        <w:ind w:left="6457" w:hanging="360"/>
      </w:pPr>
    </w:lvl>
    <w:lvl w:ilvl="8" w:tplc="9F003D50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6F5"/>
    <w:rsid w:val="000417B2"/>
    <w:rsid w:val="00043062"/>
    <w:rsid w:val="000C753C"/>
    <w:rsid w:val="00244DEA"/>
    <w:rsid w:val="005E0065"/>
    <w:rsid w:val="006E3F11"/>
    <w:rsid w:val="006F241B"/>
    <w:rsid w:val="00715D86"/>
    <w:rsid w:val="007B335D"/>
    <w:rsid w:val="007F2CBB"/>
    <w:rsid w:val="009036F5"/>
    <w:rsid w:val="0095309A"/>
    <w:rsid w:val="00976716"/>
    <w:rsid w:val="00AB228A"/>
    <w:rsid w:val="00BD3CB4"/>
    <w:rsid w:val="00DC30E2"/>
    <w:rsid w:val="00E3729B"/>
    <w:rsid w:val="00E8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036F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036F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036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036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036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036F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036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036F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036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9036F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uiPriority w:val="99"/>
    <w:unhideWhenUsed/>
    <w:rsid w:val="009036F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036F5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9036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90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9036F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036F5"/>
    <w:rPr>
      <w:sz w:val="24"/>
      <w:szCs w:val="24"/>
    </w:rPr>
  </w:style>
  <w:style w:type="character" w:customStyle="1" w:styleId="QuoteChar">
    <w:name w:val="Quote Char"/>
    <w:uiPriority w:val="29"/>
    <w:rsid w:val="009036F5"/>
    <w:rPr>
      <w:i/>
    </w:rPr>
  </w:style>
  <w:style w:type="character" w:customStyle="1" w:styleId="IntenseQuoteChar">
    <w:name w:val="Intense Quote Char"/>
    <w:uiPriority w:val="30"/>
    <w:rsid w:val="009036F5"/>
    <w:rPr>
      <w:i/>
    </w:rPr>
  </w:style>
  <w:style w:type="character" w:customStyle="1" w:styleId="FootnoteTextChar">
    <w:name w:val="Footnote Text Char"/>
    <w:uiPriority w:val="99"/>
    <w:rsid w:val="009036F5"/>
    <w:rPr>
      <w:sz w:val="18"/>
    </w:rPr>
  </w:style>
  <w:style w:type="character" w:customStyle="1" w:styleId="EndnoteTextChar">
    <w:name w:val="Endnote Text Char"/>
    <w:uiPriority w:val="99"/>
    <w:rsid w:val="009036F5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9036F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9036F5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9036F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9036F5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9036F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9036F5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9036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9036F5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9036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sid w:val="009036F5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9036F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sid w:val="009036F5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9036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sid w:val="009036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9036F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sid w:val="009036F5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9036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9036F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036F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036F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036F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036F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36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036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036F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036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036F5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9036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3"/>
    <w:uiPriority w:val="99"/>
    <w:rsid w:val="009036F5"/>
  </w:style>
  <w:style w:type="paragraph" w:customStyle="1" w:styleId="14">
    <w:name w:val="Нижний колонтитул1"/>
    <w:basedOn w:val="a"/>
    <w:link w:val="CaptionChar"/>
    <w:uiPriority w:val="99"/>
    <w:unhideWhenUsed/>
    <w:rsid w:val="009036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4"/>
    <w:uiPriority w:val="99"/>
    <w:rsid w:val="009036F5"/>
  </w:style>
  <w:style w:type="character" w:customStyle="1" w:styleId="FooterChar">
    <w:name w:val="Footer Char"/>
    <w:basedOn w:val="a0"/>
    <w:uiPriority w:val="99"/>
    <w:rsid w:val="009036F5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036F5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9036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9036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1"/>
    <w:uiPriority w:val="59"/>
    <w:rsid w:val="0090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36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3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036F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036F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036F5"/>
    <w:rPr>
      <w:sz w:val="18"/>
    </w:rPr>
  </w:style>
  <w:style w:type="character" w:styleId="ad">
    <w:name w:val="footnote reference"/>
    <w:basedOn w:val="a0"/>
    <w:uiPriority w:val="99"/>
    <w:unhideWhenUsed/>
    <w:rsid w:val="009036F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036F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036F5"/>
    <w:rPr>
      <w:sz w:val="20"/>
    </w:rPr>
  </w:style>
  <w:style w:type="character" w:styleId="af0">
    <w:name w:val="endnote reference"/>
    <w:basedOn w:val="a0"/>
    <w:uiPriority w:val="99"/>
    <w:semiHidden/>
    <w:unhideWhenUsed/>
    <w:rsid w:val="009036F5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036F5"/>
    <w:pPr>
      <w:spacing w:after="57"/>
    </w:pPr>
  </w:style>
  <w:style w:type="paragraph" w:styleId="22">
    <w:name w:val="toc 2"/>
    <w:basedOn w:val="a"/>
    <w:next w:val="a"/>
    <w:uiPriority w:val="39"/>
    <w:unhideWhenUsed/>
    <w:rsid w:val="009036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036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036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036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036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036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036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036F5"/>
    <w:pPr>
      <w:spacing w:after="57"/>
      <w:ind w:left="2268"/>
    </w:pPr>
  </w:style>
  <w:style w:type="paragraph" w:styleId="af1">
    <w:name w:val="TOC Heading"/>
    <w:uiPriority w:val="39"/>
    <w:unhideWhenUsed/>
    <w:rsid w:val="009036F5"/>
  </w:style>
  <w:style w:type="paragraph" w:styleId="af2">
    <w:name w:val="table of figures"/>
    <w:basedOn w:val="a"/>
    <w:next w:val="a"/>
    <w:uiPriority w:val="99"/>
    <w:unhideWhenUsed/>
    <w:rsid w:val="009036F5"/>
    <w:pPr>
      <w:spacing w:after="0"/>
    </w:pPr>
  </w:style>
  <w:style w:type="table" w:styleId="af3">
    <w:name w:val="Table Grid"/>
    <w:basedOn w:val="a1"/>
    <w:uiPriority w:val="59"/>
    <w:rsid w:val="00903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036F5"/>
    <w:pPr>
      <w:ind w:left="720"/>
      <w:contextualSpacing/>
    </w:pPr>
  </w:style>
  <w:style w:type="paragraph" w:customStyle="1" w:styleId="Standard">
    <w:name w:val="Standard"/>
    <w:qFormat/>
    <w:rsid w:val="00903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7">
    <w:name w:val="Основной шрифт абзаца1"/>
    <w:basedOn w:val="Heading3Char"/>
    <w:qFormat/>
    <w:rsid w:val="009036F5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link w:val="ConsPlusNormal0"/>
    <w:rsid w:val="009036F5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36F5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5">
    <w:name w:val="Верхний колонтитул Знак"/>
    <w:basedOn w:val="a0"/>
    <w:link w:val="23"/>
    <w:uiPriority w:val="99"/>
    <w:rsid w:val="009036F5"/>
  </w:style>
  <w:style w:type="paragraph" w:customStyle="1" w:styleId="23">
    <w:name w:val="Верхний колонтитул2"/>
    <w:basedOn w:val="a"/>
    <w:link w:val="af5"/>
    <w:uiPriority w:val="99"/>
    <w:unhideWhenUsed/>
    <w:rsid w:val="0090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24"/>
    <w:uiPriority w:val="99"/>
    <w:rsid w:val="009036F5"/>
  </w:style>
  <w:style w:type="paragraph" w:customStyle="1" w:styleId="24">
    <w:name w:val="Нижний колонтитул2"/>
    <w:basedOn w:val="a"/>
    <w:link w:val="af6"/>
    <w:uiPriority w:val="99"/>
    <w:unhideWhenUsed/>
    <w:rsid w:val="009036F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Обычный1"/>
    <w:qFormat/>
    <w:rsid w:val="00903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5">
    <w:name w:val="Основной шрифт абзаца2"/>
    <w:qFormat/>
    <w:rsid w:val="009036F5"/>
    <w:rPr>
      <w:sz w:val="20"/>
    </w:rPr>
  </w:style>
  <w:style w:type="character" w:customStyle="1" w:styleId="30">
    <w:name w:val="Основной шрифт абзаца3"/>
    <w:basedOn w:val="TitleChar"/>
    <w:qFormat/>
    <w:rsid w:val="009036F5"/>
    <w:rPr>
      <w:rFonts w:ascii="Arial" w:eastAsia="Arial" w:hAnsi="Arial" w:cs="Arial"/>
      <w:sz w:val="20"/>
      <w:szCs w:val="30"/>
    </w:rPr>
  </w:style>
  <w:style w:type="paragraph" w:customStyle="1" w:styleId="26">
    <w:name w:val="Обычный2"/>
    <w:qFormat/>
    <w:rsid w:val="00903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32">
    <w:name w:val="Обычный3"/>
    <w:qFormat/>
    <w:rsid w:val="00903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40">
    <w:name w:val="Основной шрифт абзаца4"/>
    <w:qFormat/>
    <w:rsid w:val="009036F5"/>
    <w:rPr>
      <w:rFonts w:ascii="Arial" w:eastAsia="Arial" w:hAnsi="Arial" w:cs="Arial"/>
      <w:sz w:val="20"/>
      <w:szCs w:val="30"/>
    </w:rPr>
  </w:style>
  <w:style w:type="character" w:customStyle="1" w:styleId="ConsPlusNormal0">
    <w:name w:val="ConsPlusNormal Знак"/>
    <w:link w:val="ConsPlusNormal"/>
    <w:rsid w:val="009036F5"/>
    <w:rPr>
      <w:rFonts w:ascii="Calibri" w:eastAsiaTheme="minorEastAsia" w:hAnsi="Calibri" w:cs="Calibri"/>
      <w:lang w:eastAsia="ru-RU"/>
    </w:rPr>
  </w:style>
  <w:style w:type="paragraph" w:customStyle="1" w:styleId="42">
    <w:name w:val="Обычный4"/>
    <w:basedOn w:val="31"/>
    <w:qFormat/>
    <w:rsid w:val="006E3F11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uto"/>
      <w:outlineLvl w:val="6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50">
    <w:name w:val="Основной шрифт абзаца5"/>
    <w:qFormat/>
    <w:rsid w:val="006E3F11"/>
    <w:rPr>
      <w:rFonts w:ascii="Arial" w:eastAsia="Arial" w:hAnsi="Arial" w:cs="Arial"/>
      <w:sz w:val="20"/>
      <w:szCs w:val="30"/>
    </w:rPr>
  </w:style>
  <w:style w:type="character" w:customStyle="1" w:styleId="60">
    <w:name w:val="Основной текст (6)_"/>
    <w:basedOn w:val="a0"/>
    <w:link w:val="62"/>
    <w:rsid w:val="007B335D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f7">
    <w:name w:val="Основной текст_"/>
    <w:basedOn w:val="a0"/>
    <w:link w:val="19"/>
    <w:rsid w:val="007B335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7B335D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7B335D"/>
    <w:pPr>
      <w:widowControl w:val="0"/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9">
    <w:name w:val="Основной текст1"/>
    <w:basedOn w:val="a"/>
    <w:link w:val="af7"/>
    <w:rsid w:val="007B335D"/>
    <w:pPr>
      <w:widowControl w:val="0"/>
      <w:shd w:val="clear" w:color="auto" w:fill="FFFFFF"/>
      <w:spacing w:before="360" w:after="0" w:line="321" w:lineRule="exact"/>
      <w:ind w:hanging="168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41">
    <w:name w:val="Основной текст (14)"/>
    <w:basedOn w:val="a"/>
    <w:link w:val="140"/>
    <w:rsid w:val="007B335D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styleId="af8">
    <w:name w:val="Balloon Text"/>
    <w:basedOn w:val="a"/>
    <w:link w:val="af9"/>
    <w:uiPriority w:val="99"/>
    <w:semiHidden/>
    <w:unhideWhenUsed/>
    <w:rsid w:val="000C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0C7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708CB-440A-486C-BB5A-95296C15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2024-01-29T06:21:00Z</cp:lastPrinted>
  <dcterms:created xsi:type="dcterms:W3CDTF">2024-01-29T06:42:00Z</dcterms:created>
  <dcterms:modified xsi:type="dcterms:W3CDTF">2024-01-29T06:42:00Z</dcterms:modified>
</cp:coreProperties>
</file>