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937" w:rsidRDefault="009C3937" w:rsidP="009C393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C393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3F9DAD29" wp14:editId="1F08C527">
            <wp:simplePos x="0" y="0"/>
            <wp:positionH relativeFrom="column">
              <wp:posOffset>2522855</wp:posOffset>
            </wp:positionH>
            <wp:positionV relativeFrom="paragraph">
              <wp:posOffset>157480</wp:posOffset>
            </wp:positionV>
            <wp:extent cx="982980" cy="758825"/>
            <wp:effectExtent l="0" t="0" r="0" b="0"/>
            <wp:wrapNone/>
            <wp:docPr id="1" name="Рисунок 1" descr="Описание: ДН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НР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47B5" w:rsidRDefault="00D547B5" w:rsidP="009C393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547B5" w:rsidRPr="009C3937" w:rsidRDefault="00D547B5" w:rsidP="009C393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C3937" w:rsidRPr="009C3937" w:rsidRDefault="009C3937" w:rsidP="009C393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C3937" w:rsidRPr="009C3937" w:rsidRDefault="009C3937" w:rsidP="009C3937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C3937" w:rsidRPr="009C3937" w:rsidRDefault="009C3937" w:rsidP="009C3937">
      <w:pPr>
        <w:tabs>
          <w:tab w:val="left" w:pos="54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3937">
        <w:rPr>
          <w:rFonts w:ascii="Times New Roman" w:eastAsia="Calibri" w:hAnsi="Times New Roman" w:cs="Times New Roman"/>
          <w:sz w:val="28"/>
          <w:szCs w:val="28"/>
        </w:rPr>
        <w:t>АДМИНИСТРАЦИЯ ГОРОДСКОГО ОКРУГА ГОРЛОВКА</w:t>
      </w:r>
    </w:p>
    <w:p w:rsidR="009C3937" w:rsidRPr="009C3937" w:rsidRDefault="009C3937" w:rsidP="009C3937">
      <w:pPr>
        <w:tabs>
          <w:tab w:val="left" w:pos="5400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3937">
        <w:rPr>
          <w:rFonts w:ascii="Times New Roman" w:eastAsia="Calibri" w:hAnsi="Times New Roman" w:cs="Times New Roman"/>
          <w:sz w:val="28"/>
          <w:szCs w:val="28"/>
        </w:rPr>
        <w:t>ДОНЕЦКОЙ НАРОДНОЙ РЕСПУБЛИКИ</w:t>
      </w:r>
    </w:p>
    <w:p w:rsidR="009C3937" w:rsidRPr="009C3937" w:rsidRDefault="009C3937" w:rsidP="009C3937">
      <w:pPr>
        <w:tabs>
          <w:tab w:val="left" w:pos="54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3937" w:rsidRPr="009C3937" w:rsidRDefault="009C3937" w:rsidP="009C3937">
      <w:pPr>
        <w:tabs>
          <w:tab w:val="left" w:pos="54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3937" w:rsidRPr="009C3937" w:rsidRDefault="009C3937" w:rsidP="009C39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9C3937">
        <w:rPr>
          <w:rFonts w:ascii="Times New Roman" w:eastAsia="Calibri" w:hAnsi="Times New Roman" w:cs="Times New Roman"/>
          <w:b/>
          <w:sz w:val="36"/>
          <w:szCs w:val="36"/>
          <w:lang w:val="uk-UA"/>
        </w:rPr>
        <w:t>ПОСТАНОВЛЕНИЕ</w:t>
      </w:r>
    </w:p>
    <w:p w:rsidR="009C3937" w:rsidRPr="009C3937" w:rsidRDefault="009C3937" w:rsidP="009C39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5D65" w:rsidRPr="00FE190E" w:rsidRDefault="00476860" w:rsidP="00476860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14  февраля</w:t>
      </w:r>
      <w:r w:rsidR="00657000">
        <w:rPr>
          <w:rFonts w:ascii="Times New Roman" w:hAnsi="Times New Roman"/>
          <w:sz w:val="28"/>
          <w:szCs w:val="28"/>
          <w:lang w:val="uk-UA"/>
        </w:rPr>
        <w:t xml:space="preserve">  2025 </w:t>
      </w:r>
      <w:r w:rsidR="001E5D65" w:rsidRPr="00FE190E">
        <w:rPr>
          <w:rFonts w:ascii="Times New Roman" w:hAnsi="Times New Roman"/>
          <w:sz w:val="28"/>
          <w:szCs w:val="28"/>
          <w:lang w:val="uk-UA"/>
        </w:rPr>
        <w:t>г.</w:t>
      </w:r>
      <w:r w:rsidR="001E5D65" w:rsidRPr="00FE190E">
        <w:rPr>
          <w:rFonts w:ascii="Times New Roman" w:hAnsi="Times New Roman"/>
          <w:sz w:val="28"/>
          <w:szCs w:val="28"/>
          <w:lang w:val="uk-UA"/>
        </w:rPr>
        <w:tab/>
      </w:r>
      <w:r w:rsidR="00C67EEA">
        <w:rPr>
          <w:rFonts w:ascii="Times New Roman" w:hAnsi="Times New Roman"/>
          <w:sz w:val="28"/>
          <w:szCs w:val="28"/>
          <w:lang w:val="uk-UA"/>
        </w:rPr>
        <w:tab/>
      </w:r>
      <w:bookmarkStart w:id="0" w:name="_GoBack"/>
      <w:bookmarkEnd w:id="0"/>
      <w:r w:rsidR="00C67EEA">
        <w:rPr>
          <w:rFonts w:ascii="Times New Roman" w:hAnsi="Times New Roman"/>
          <w:sz w:val="28"/>
          <w:szCs w:val="28"/>
          <w:lang w:val="uk-UA"/>
        </w:rPr>
        <w:tab/>
        <w:t>№</w:t>
      </w:r>
      <w:r w:rsidR="001E5D65" w:rsidRPr="00FE19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133</w:t>
      </w:r>
      <w:r w:rsidR="001E5D65" w:rsidRPr="00FE190E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9C3937" w:rsidRPr="00D701AF" w:rsidRDefault="009C3937" w:rsidP="00F075F6">
      <w:pPr>
        <w:tabs>
          <w:tab w:val="left" w:pos="7088"/>
          <w:tab w:val="left" w:pos="765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:rsidR="009C3937" w:rsidRDefault="009C3937" w:rsidP="009C3937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075F6" w:rsidRPr="009C3937" w:rsidRDefault="00F075F6" w:rsidP="009C3937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345DD" w:rsidRPr="009C3937" w:rsidRDefault="000345DD" w:rsidP="000345DD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Об </w:t>
      </w:r>
      <w:r w:rsidR="00495C2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использовании средств, зарезервированных в составе утвержденных ассигнований бюджета муниципального образования городского округа Горловк</w:t>
      </w:r>
      <w:r w:rsidR="00495C22" w:rsidRPr="009C393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а Донецкой Народной Республики</w:t>
      </w:r>
      <w:r w:rsidR="00495C2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76431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   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(</w:t>
      </w:r>
      <w:r w:rsidR="00495C2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за исключением средств резервного фонда администрации городского округа Горловка </w:t>
      </w:r>
      <w:r w:rsidR="00495C22" w:rsidRPr="009C393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Донецкой Народной Республики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), </w:t>
      </w:r>
      <w:r w:rsidR="00495C2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на исполнение расходных обязательств муниципального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образования городского округа Горловк</w:t>
      </w:r>
      <w:r w:rsidRPr="009C393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а Донецкой Народной Республики</w:t>
      </w:r>
      <w:r w:rsidR="00D711B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в 2025 году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0345DD" w:rsidRPr="009C3937" w:rsidRDefault="000345DD" w:rsidP="000345DD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345DD" w:rsidRPr="009C3937" w:rsidRDefault="000345DD" w:rsidP="000345DD">
      <w:pPr>
        <w:widowControl w:val="0"/>
        <w:tabs>
          <w:tab w:val="left" w:pos="2229"/>
        </w:tabs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9C3937">
        <w:rPr>
          <w:rFonts w:ascii="Times New Roman" w:eastAsia="Calibri" w:hAnsi="Times New Roman" w:cs="Times New Roman"/>
          <w:sz w:val="28"/>
          <w:szCs w:val="28"/>
        </w:rPr>
        <w:tab/>
      </w:r>
    </w:p>
    <w:p w:rsidR="000345DD" w:rsidRPr="00D711BC" w:rsidRDefault="006A5968" w:rsidP="0076431A">
      <w:pPr>
        <w:spacing w:after="0" w:line="240" w:lineRule="auto"/>
        <w:ind w:right="-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9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соответствии с пунктом 3 статьи 217 Бюджетного кодекса Российской Федерации, статьями 7, </w:t>
      </w:r>
      <w:r w:rsidR="00D711B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43 Федерального закона от 06 октября </w:t>
      </w:r>
      <w:r w:rsidRPr="006A5968">
        <w:rPr>
          <w:rFonts w:ascii="Times New Roman" w:eastAsia="Arial Unicode MS" w:hAnsi="Times New Roman" w:cs="Times New Roman"/>
          <w:sz w:val="28"/>
          <w:szCs w:val="28"/>
          <w:lang w:eastAsia="ru-RU"/>
        </w:rPr>
        <w:t>2003</w:t>
      </w:r>
      <w:r w:rsidR="00D711B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года                    № 131-ФЗ </w:t>
      </w:r>
      <w:r w:rsidRPr="006A59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</w:t>
      </w:r>
      <w:r w:rsidR="0076431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</w:t>
      </w:r>
      <w:r w:rsidRPr="006A59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Российской Федерации», </w:t>
      </w:r>
      <w:r w:rsidR="00D711BC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постановлением а</w:t>
      </w:r>
      <w:r w:rsidRPr="006A59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дминистрации </w:t>
      </w:r>
      <w:r w:rsidR="00D711BC">
        <w:rPr>
          <w:rFonts w:ascii="Times New Roman" w:eastAsia="Arial Unicode MS" w:hAnsi="Times New Roman" w:cs="Times New Roman"/>
          <w:sz w:val="28"/>
          <w:szCs w:val="28"/>
          <w:lang w:eastAsia="ru-RU"/>
        </w:rPr>
        <w:t>городского округа Горловка Донецкой Народной Республики от 14 января 2025 года № 21</w:t>
      </w:r>
      <w:r w:rsidR="00D711B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345DD" w:rsidRPr="00525423">
        <w:rPr>
          <w:rFonts w:ascii="Times New Roman" w:eastAsia="Calibri" w:hAnsi="Times New Roman" w:cs="Times New Roman"/>
          <w:sz w:val="28"/>
          <w:szCs w:val="28"/>
        </w:rPr>
        <w:t xml:space="preserve">руководствуясь Уставом муниципального образования городской округ Горловка Донецкой Народной Республики, принятым решением Горловского городского совета Донецкой Народной Республики от 25 октября 2023 года  </w:t>
      </w:r>
      <w:r w:rsidR="00D711BC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0345DD" w:rsidRPr="0052542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0345DD" w:rsidRPr="0052542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0345DD" w:rsidRPr="00525423">
        <w:rPr>
          <w:rFonts w:ascii="Times New Roman" w:eastAsia="Calibri" w:hAnsi="Times New Roman" w:cs="Times New Roman"/>
          <w:sz w:val="28"/>
          <w:szCs w:val="28"/>
        </w:rPr>
        <w:t xml:space="preserve">/6-1, </w:t>
      </w:r>
      <w:r w:rsidR="000345DD" w:rsidRPr="00525423">
        <w:rPr>
          <w:rFonts w:ascii="Times New Roman" w:eastAsia="Arial Unicode MS" w:hAnsi="Times New Roman" w:cs="Arial Unicode MS"/>
          <w:sz w:val="28"/>
          <w:szCs w:val="28"/>
          <w:lang w:eastAsia="ru-RU" w:bidi="ru-RU"/>
        </w:rPr>
        <w:t>пунктом 5.1 раздела 5 Положения об администрации городского округа Горловка, утвержденного решением Горловского городского совета Донецкой Народной Рес</w:t>
      </w:r>
      <w:r w:rsidR="007257C3">
        <w:rPr>
          <w:rFonts w:ascii="Times New Roman" w:eastAsia="Arial Unicode MS" w:hAnsi="Times New Roman" w:cs="Arial Unicode MS"/>
          <w:sz w:val="28"/>
          <w:szCs w:val="28"/>
          <w:lang w:eastAsia="ru-RU" w:bidi="ru-RU"/>
        </w:rPr>
        <w:t xml:space="preserve">публики от 10 ноября 2023 года </w:t>
      </w:r>
      <w:r w:rsidR="000345DD" w:rsidRPr="00525423">
        <w:rPr>
          <w:rFonts w:ascii="Times New Roman" w:eastAsia="Arial Unicode MS" w:hAnsi="Times New Roman" w:cs="Arial Unicode MS"/>
          <w:sz w:val="28"/>
          <w:szCs w:val="28"/>
          <w:lang w:eastAsia="ru-RU" w:bidi="ru-RU"/>
        </w:rPr>
        <w:t>№ I/8-3, администрация городского округа Горловка Донецкой Народной Республики</w:t>
      </w:r>
      <w:r w:rsidR="000345DD" w:rsidRPr="00DA5C1A">
        <w:rPr>
          <w:rFonts w:ascii="Times New Roman" w:eastAsia="Arial Unicode MS" w:hAnsi="Times New Roman" w:cs="Arial Unicode MS"/>
          <w:sz w:val="28"/>
          <w:szCs w:val="28"/>
          <w:lang w:eastAsia="ru-RU" w:bidi="ru-RU"/>
        </w:rPr>
        <w:tab/>
      </w:r>
    </w:p>
    <w:p w:rsidR="000345DD" w:rsidRPr="00DA5C1A" w:rsidRDefault="000345DD" w:rsidP="0003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345DD" w:rsidRPr="009C3937" w:rsidRDefault="000345DD" w:rsidP="000345D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9C39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0345DD" w:rsidRPr="009C3937" w:rsidRDefault="000345DD" w:rsidP="000345D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9C39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ПОСТАНОВЛЯЕТ:</w:t>
      </w:r>
    </w:p>
    <w:p w:rsidR="000345DD" w:rsidRPr="009C3937" w:rsidRDefault="000345DD" w:rsidP="000345D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p w:rsidR="000345DD" w:rsidRPr="009C3937" w:rsidRDefault="000345DD" w:rsidP="000345DD">
      <w:pPr>
        <w:tabs>
          <w:tab w:val="left" w:pos="199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9C39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ab/>
      </w:r>
    </w:p>
    <w:p w:rsidR="00D711BC" w:rsidRDefault="00D711BC" w:rsidP="00764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Использовать средства, зарезервированные в составе утвержденных бюджетных ассигнований бюджета муни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ципального образования городского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округ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Горловка Донецкой Народной Республики 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(за исключением средств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резервного фонда а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городского округа Горловка Донецкой Народной Республики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), на исполнение расходных обязательств муни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ципального образования городского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округ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Горловка Донецкой Народной Республики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202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году в сумме </w:t>
      </w:r>
      <w:r w:rsidR="0076431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 w:rsidR="00A70DE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 </w:t>
      </w:r>
      <w:r w:rsidR="0076431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068</w:t>
      </w:r>
      <w:r w:rsidR="00A70DE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 </w:t>
      </w:r>
      <w:r w:rsidR="0076431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085</w:t>
      </w:r>
      <w:r w:rsidR="00A70DE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="0076431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48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рублей (</w:t>
      </w:r>
      <w:r w:rsidR="0076431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один</w:t>
      </w:r>
      <w:r w:rsidR="00A70DE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миллион </w:t>
      </w:r>
      <w:r w:rsidR="0076431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шестьдесят </w:t>
      </w:r>
      <w:r w:rsidR="00A70DE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восемь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тысяч </w:t>
      </w:r>
      <w:r w:rsidR="0076431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восемьдесят пять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рублей </w:t>
      </w:r>
      <w:r w:rsidR="0076431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48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копе</w:t>
      </w:r>
      <w:r w:rsidR="00A70DE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ек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), в том числе на</w:t>
      </w:r>
      <w:r w:rsidR="0076431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оплату автомобильных транспортных услуг по перевозке гуманитарных грузов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AE0488" w:rsidRDefault="00AE0488" w:rsidP="00D71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AE0488" w:rsidRDefault="00AE0488" w:rsidP="004F18DB">
      <w:pPr>
        <w:spacing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AE04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Главным распорядителем средств бюджета муни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ципального образования городского округа Горловка Донецкой Народной Республики</w:t>
      </w:r>
      <w:r w:rsidRPr="00AE04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определить </w:t>
      </w:r>
      <w:r w:rsidR="0076431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администрацию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городского округа Горловка Донецкой Народной Республики</w:t>
      </w:r>
      <w:r w:rsidRPr="00AE04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6F5AD7" w:rsidRDefault="006F5AD7" w:rsidP="006F5AD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="00AE04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3.</w:t>
      </w:r>
      <w:r w:rsidR="00AE0488" w:rsidRPr="00AE04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04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Департаменту финансов администрации городского округа Горловка Донецкой Народной Республики</w:t>
      </w:r>
      <w:r w:rsidR="00AE0488" w:rsidRPr="00AE04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установленном порядке обеспечить внесение изменений в показатели сводной бюджетной росписи бюджета муниципального образования </w:t>
      </w:r>
      <w:r w:rsidR="003F1E4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городского округа Горловка Донецкой Народной Республики</w:t>
      </w:r>
      <w:r w:rsidR="00AE0488" w:rsidRPr="00AE04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431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AE0488" w:rsidRPr="00AE04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202</w:t>
      </w:r>
      <w:r w:rsidR="003F1E4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</w:t>
      </w:r>
      <w:r w:rsidR="00AE0488" w:rsidRPr="00AE04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год без внесения изменений в решение </w:t>
      </w:r>
      <w:r w:rsidR="003F1E4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Горловского городского совета Донецкой Народной Республики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от 29 декабря 2024 года №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/43-1 «</w:t>
      </w:r>
      <w:r w:rsidRPr="006F5A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 бюджете муниципального образования городского округа Горловка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A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Донецкой Народной Республики  на 2025 год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».</w:t>
      </w:r>
    </w:p>
    <w:p w:rsidR="00C33273" w:rsidRDefault="00C33273" w:rsidP="006F5AD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E7A3C" w:rsidRDefault="00C33273" w:rsidP="000E7A3C">
      <w:pPr>
        <w:pStyle w:val="1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4.</w:t>
      </w:r>
      <w:r w:rsidR="000E7A3C">
        <w:rPr>
          <w:rFonts w:eastAsia="Arial Unicode MS"/>
          <w:color w:val="000000"/>
          <w:sz w:val="28"/>
          <w:szCs w:val="28"/>
        </w:rPr>
        <w:t xml:space="preserve"> </w:t>
      </w:r>
      <w:r w:rsidR="0076431A">
        <w:rPr>
          <w:rFonts w:eastAsia="Arial Unicode MS"/>
          <w:color w:val="000000"/>
          <w:sz w:val="28"/>
          <w:szCs w:val="28"/>
        </w:rPr>
        <w:t>А</w:t>
      </w:r>
      <w:r w:rsidR="000E7A3C">
        <w:rPr>
          <w:rFonts w:eastAsia="Arial Unicode MS"/>
          <w:color w:val="000000"/>
          <w:sz w:val="28"/>
          <w:szCs w:val="28"/>
        </w:rPr>
        <w:t>дминистрации городского округа Горловка Донецкой Народной Республики</w:t>
      </w:r>
      <w:r w:rsidR="000E7A3C">
        <w:rPr>
          <w:sz w:val="28"/>
          <w:szCs w:val="28"/>
        </w:rPr>
        <w:t>:</w:t>
      </w:r>
    </w:p>
    <w:p w:rsidR="000E7A3C" w:rsidRDefault="000E7A3C" w:rsidP="000E7A3C">
      <w:pPr>
        <w:pStyle w:val="1"/>
        <w:rPr>
          <w:sz w:val="28"/>
          <w:szCs w:val="28"/>
        </w:rPr>
      </w:pPr>
      <w:r>
        <w:rPr>
          <w:sz w:val="28"/>
          <w:szCs w:val="28"/>
        </w:rPr>
        <w:t>1) о</w:t>
      </w:r>
      <w:r w:rsidRPr="001523C8">
        <w:rPr>
          <w:sz w:val="28"/>
          <w:szCs w:val="28"/>
        </w:rPr>
        <w:t xml:space="preserve">существлять </w:t>
      </w:r>
      <w:r>
        <w:rPr>
          <w:sz w:val="28"/>
          <w:szCs w:val="28"/>
        </w:rPr>
        <w:t xml:space="preserve">использование средств, зарезервированных в составе утвержденных бюджетных ассигнований бюджета </w:t>
      </w:r>
      <w:r w:rsidRPr="00AE0488">
        <w:rPr>
          <w:rFonts w:eastAsia="Arial Unicode MS"/>
          <w:color w:val="000000"/>
          <w:sz w:val="28"/>
          <w:szCs w:val="28"/>
        </w:rPr>
        <w:t xml:space="preserve">муниципального образования </w:t>
      </w:r>
      <w:r>
        <w:rPr>
          <w:rFonts w:eastAsia="Arial Unicode MS"/>
          <w:color w:val="000000"/>
          <w:sz w:val="28"/>
          <w:szCs w:val="28"/>
        </w:rPr>
        <w:t>городского округа Горловка Донецкой Народной Республики</w:t>
      </w:r>
      <w:r>
        <w:rPr>
          <w:sz w:val="28"/>
          <w:szCs w:val="28"/>
        </w:rPr>
        <w:t xml:space="preserve">               </w:t>
      </w:r>
      <w:r w:rsidRPr="00FA7249">
        <w:rPr>
          <w:color w:val="000000"/>
          <w:sz w:val="28"/>
          <w:szCs w:val="28"/>
        </w:rPr>
        <w:t>(за исключ</w:t>
      </w:r>
      <w:r>
        <w:rPr>
          <w:color w:val="000000"/>
          <w:sz w:val="28"/>
          <w:szCs w:val="28"/>
        </w:rPr>
        <w:t>ением средств резервного фонда а</w:t>
      </w:r>
      <w:r w:rsidRPr="00FA7249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городского округа Горловка Донецкой Народной Республики</w:t>
      </w:r>
      <w:r w:rsidRPr="00FA724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 в соответствии с их целевой направленностью, у</w:t>
      </w:r>
      <w:r w:rsidR="000522CD">
        <w:rPr>
          <w:color w:val="000000"/>
          <w:sz w:val="28"/>
          <w:szCs w:val="28"/>
        </w:rPr>
        <w:t>казанной в пункте 1 настоящего П</w:t>
      </w:r>
      <w:r>
        <w:rPr>
          <w:color w:val="000000"/>
          <w:sz w:val="28"/>
          <w:szCs w:val="28"/>
        </w:rPr>
        <w:t>остановления;</w:t>
      </w:r>
    </w:p>
    <w:p w:rsidR="000E7A3C" w:rsidRDefault="000E7A3C" w:rsidP="000E7A3C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2) отражать использование средств, зарезервированных в составе утвержденных бюджетных ассигнований бюджета </w:t>
      </w:r>
      <w:r w:rsidRPr="00AE0488">
        <w:rPr>
          <w:rFonts w:eastAsia="Arial Unicode MS"/>
          <w:color w:val="000000"/>
          <w:sz w:val="28"/>
          <w:szCs w:val="28"/>
        </w:rPr>
        <w:t xml:space="preserve">муниципального образования </w:t>
      </w:r>
      <w:r>
        <w:rPr>
          <w:rFonts w:eastAsia="Arial Unicode MS"/>
          <w:color w:val="000000"/>
          <w:sz w:val="28"/>
          <w:szCs w:val="28"/>
        </w:rPr>
        <w:t>городского округа Горловка Донецкой Народной Республики</w:t>
      </w:r>
      <w:r>
        <w:rPr>
          <w:sz w:val="28"/>
          <w:szCs w:val="28"/>
        </w:rPr>
        <w:t xml:space="preserve">               </w:t>
      </w:r>
      <w:r w:rsidRPr="00FA7249">
        <w:rPr>
          <w:color w:val="000000"/>
          <w:sz w:val="28"/>
          <w:szCs w:val="28"/>
        </w:rPr>
        <w:t>(за исключ</w:t>
      </w:r>
      <w:r>
        <w:rPr>
          <w:color w:val="000000"/>
          <w:sz w:val="28"/>
          <w:szCs w:val="28"/>
        </w:rPr>
        <w:t>ением средств резервного фонда а</w:t>
      </w:r>
      <w:r w:rsidRPr="00FA7249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городского округа Горловка Донецкой Народной Республики</w:t>
      </w:r>
      <w:r w:rsidRPr="00FA724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составе месячной, квартальной </w:t>
      </w:r>
      <w:r w:rsidR="0076431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и годовой отчетности об исполнении бюджета </w:t>
      </w:r>
      <w:r w:rsidRPr="00AE0488">
        <w:rPr>
          <w:rFonts w:eastAsia="Arial Unicode MS"/>
          <w:color w:val="000000"/>
          <w:sz w:val="28"/>
          <w:szCs w:val="28"/>
        </w:rPr>
        <w:t xml:space="preserve">муниципального образования </w:t>
      </w:r>
      <w:r>
        <w:rPr>
          <w:rFonts w:eastAsia="Arial Unicode MS"/>
          <w:color w:val="000000"/>
          <w:sz w:val="28"/>
          <w:szCs w:val="28"/>
        </w:rPr>
        <w:t>городского округа Горловка Донецкой Народной Республики</w:t>
      </w:r>
      <w:r>
        <w:rPr>
          <w:sz w:val="28"/>
          <w:szCs w:val="28"/>
        </w:rPr>
        <w:t xml:space="preserve"> </w:t>
      </w:r>
      <w:r w:rsidR="0076431A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по соответствующим кодам классификации расходов бюджетов.</w:t>
      </w:r>
    </w:p>
    <w:p w:rsidR="0076431A" w:rsidRDefault="0076431A" w:rsidP="000E7A3C">
      <w:pPr>
        <w:pStyle w:val="1"/>
        <w:rPr>
          <w:sz w:val="28"/>
          <w:szCs w:val="28"/>
        </w:rPr>
      </w:pPr>
    </w:p>
    <w:p w:rsidR="000345DD" w:rsidRPr="00380222" w:rsidRDefault="000345DD" w:rsidP="00380222">
      <w:pPr>
        <w:pStyle w:val="a8"/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0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- </w:t>
      </w:r>
      <w:hyperlink r:id="rId9" w:history="1">
        <w:r w:rsidRPr="00380222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https://gorlovka-</w:t>
        </w:r>
        <w:r w:rsidRPr="00380222">
          <w:rPr>
            <w:rFonts w:ascii="Times New Roman" w:eastAsia="Times New Roman" w:hAnsi="Times New Roman" w:cs="Times New Roman"/>
            <w:sz w:val="28"/>
            <w:szCs w:val="28"/>
            <w:lang w:val="en-US" w:eastAsia="ru-RU" w:bidi="ru-RU"/>
          </w:rPr>
          <w:t>r</w:t>
        </w:r>
        <w:r w:rsidRPr="00380222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897.</w:t>
        </w:r>
        <w:r w:rsidRPr="00380222">
          <w:rPr>
            <w:rFonts w:ascii="Times New Roman" w:eastAsia="Times New Roman" w:hAnsi="Times New Roman" w:cs="Times New Roman"/>
            <w:sz w:val="28"/>
            <w:szCs w:val="28"/>
            <w:lang w:val="en-US" w:eastAsia="ru-RU" w:bidi="ru-RU"/>
          </w:rPr>
          <w:t>gosweb</w:t>
        </w:r>
        <w:r w:rsidRPr="00380222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.gosuslugi.ru</w:t>
        </w:r>
      </w:hyperlink>
      <w:r w:rsidRPr="00380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0345DD" w:rsidRPr="009C3937" w:rsidRDefault="000345DD" w:rsidP="000345DD">
      <w:pPr>
        <w:widowControl w:val="0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345DD" w:rsidRPr="00525423" w:rsidRDefault="000345DD" w:rsidP="00380222">
      <w:pPr>
        <w:pStyle w:val="a8"/>
        <w:widowControl w:val="0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 за исполнением настоящего Постановления </w:t>
      </w:r>
      <w:r w:rsidR="00440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возложить на заместителя главы администрации городского округа Горловка Донецкой Народной Республики</w:t>
      </w:r>
      <w:r w:rsidR="00797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0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Андриенко</w:t>
      </w:r>
      <w:r w:rsidR="00797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0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797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F0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797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и директора Департамента финансов </w:t>
      </w:r>
      <w:r w:rsidR="00797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администрации городского округа Горловка Донецкой Народной Республики Масыкину О.В.</w:t>
      </w:r>
    </w:p>
    <w:p w:rsidR="000345DD" w:rsidRPr="00444C75" w:rsidRDefault="000345DD" w:rsidP="000345DD">
      <w:pPr>
        <w:pStyle w:val="a8"/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 w:bidi="ru-RU"/>
        </w:rPr>
      </w:pPr>
    </w:p>
    <w:p w:rsidR="000345DD" w:rsidRPr="00CB09A3" w:rsidRDefault="000345DD" w:rsidP="00380222">
      <w:pPr>
        <w:pStyle w:val="a8"/>
        <w:widowControl w:val="0"/>
        <w:numPr>
          <w:ilvl w:val="0"/>
          <w:numId w:val="8"/>
        </w:numPr>
        <w:tabs>
          <w:tab w:val="left" w:pos="0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B09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Настоящее Постановление вступает в силу с даты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его </w:t>
      </w:r>
      <w:r w:rsidRPr="00CB09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подписания.</w:t>
      </w:r>
    </w:p>
    <w:p w:rsidR="000345DD" w:rsidRDefault="000345DD" w:rsidP="000345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345DD" w:rsidRDefault="000345DD" w:rsidP="000345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345DD" w:rsidRPr="009C3937" w:rsidRDefault="000345DD" w:rsidP="000345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345DD" w:rsidRPr="009C3937" w:rsidRDefault="00E21DC4" w:rsidP="000345D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  <w:r w:rsidR="000345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45DD" w:rsidRDefault="000345DD" w:rsidP="000345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937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Горловка </w:t>
      </w:r>
    </w:p>
    <w:p w:rsidR="009C3937" w:rsidRPr="00E74296" w:rsidRDefault="000345DD" w:rsidP="000345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937">
        <w:rPr>
          <w:rFonts w:ascii="Times New Roman" w:eastAsia="Calibri" w:hAnsi="Times New Roman" w:cs="Times New Roman"/>
          <w:sz w:val="28"/>
          <w:szCs w:val="28"/>
        </w:rPr>
        <w:t xml:space="preserve">Донецкой Народной Республики                  </w:t>
      </w:r>
      <w:r w:rsidR="00E21DC4">
        <w:rPr>
          <w:rFonts w:ascii="Times New Roman" w:eastAsia="Calibri" w:hAnsi="Times New Roman" w:cs="Times New Roman"/>
          <w:sz w:val="28"/>
          <w:szCs w:val="28"/>
        </w:rPr>
        <w:t xml:space="preserve">                        И.С. Приходько</w:t>
      </w:r>
      <w:r w:rsidRPr="009C393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sectPr w:rsidR="009C3937" w:rsidRPr="00E74296" w:rsidSect="009C3937">
      <w:headerReference w:type="even" r:id="rId10"/>
      <w:headerReference w:type="default" r:id="rId11"/>
      <w:headerReference w:type="first" r:id="rId12"/>
      <w:pgSz w:w="11900" w:h="16840"/>
      <w:pgMar w:top="1134" w:right="567" w:bottom="1134" w:left="1701" w:header="34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BAB" w:rsidRDefault="00A87BAB" w:rsidP="009C3937">
      <w:pPr>
        <w:spacing w:after="0" w:line="240" w:lineRule="auto"/>
      </w:pPr>
      <w:r>
        <w:separator/>
      </w:r>
    </w:p>
  </w:endnote>
  <w:endnote w:type="continuationSeparator" w:id="0">
    <w:p w:rsidR="00A87BAB" w:rsidRDefault="00A87BAB" w:rsidP="009C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BAB" w:rsidRDefault="00A87BAB" w:rsidP="009C3937">
      <w:pPr>
        <w:spacing w:after="0" w:line="240" w:lineRule="auto"/>
      </w:pPr>
      <w:r>
        <w:separator/>
      </w:r>
    </w:p>
  </w:footnote>
  <w:footnote w:type="continuationSeparator" w:id="0">
    <w:p w:rsidR="00A87BAB" w:rsidRDefault="00A87BAB" w:rsidP="009C3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2736311"/>
      <w:docPartObj>
        <w:docPartGallery w:val="Page Numbers (Top of Page)"/>
        <w:docPartUnique/>
      </w:docPartObj>
    </w:sdtPr>
    <w:sdtEndPr/>
    <w:sdtContent>
      <w:p w:rsidR="00231C6C" w:rsidRDefault="002C1E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46727" w:rsidRDefault="00A87B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55133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C3937" w:rsidRPr="009C3937" w:rsidRDefault="009C393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C39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C39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C39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686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C39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118A9" w:rsidRDefault="00A87BA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8A9" w:rsidRDefault="00A87BAB">
    <w:pPr>
      <w:pStyle w:val="a3"/>
      <w:jc w:val="center"/>
    </w:pPr>
  </w:p>
  <w:p w:rsidR="00A118A9" w:rsidRDefault="00A87B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119D"/>
    <w:multiLevelType w:val="hybridMultilevel"/>
    <w:tmpl w:val="FBAA6E1E"/>
    <w:lvl w:ilvl="0" w:tplc="0B4A763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73004E"/>
    <w:multiLevelType w:val="hybridMultilevel"/>
    <w:tmpl w:val="3FB695E6"/>
    <w:lvl w:ilvl="0" w:tplc="3116862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752EA0"/>
    <w:multiLevelType w:val="hybridMultilevel"/>
    <w:tmpl w:val="4D868766"/>
    <w:lvl w:ilvl="0" w:tplc="1E46A786">
      <w:start w:val="5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E419FD"/>
    <w:multiLevelType w:val="hybridMultilevel"/>
    <w:tmpl w:val="C7324ACA"/>
    <w:lvl w:ilvl="0" w:tplc="6D329746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4166605"/>
    <w:multiLevelType w:val="hybridMultilevel"/>
    <w:tmpl w:val="8CD8A2BC"/>
    <w:lvl w:ilvl="0" w:tplc="7CD4751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495DBA"/>
    <w:multiLevelType w:val="hybridMultilevel"/>
    <w:tmpl w:val="1E5C1C70"/>
    <w:lvl w:ilvl="0" w:tplc="A5E4AA6A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3F4F81"/>
    <w:multiLevelType w:val="hybridMultilevel"/>
    <w:tmpl w:val="B4386DC6"/>
    <w:lvl w:ilvl="0" w:tplc="7872137E">
      <w:start w:val="5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CC18EE"/>
    <w:multiLevelType w:val="hybridMultilevel"/>
    <w:tmpl w:val="4796A1AE"/>
    <w:lvl w:ilvl="0" w:tplc="C5FCDB9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8D"/>
    <w:rsid w:val="000345DD"/>
    <w:rsid w:val="000522CD"/>
    <w:rsid w:val="00064022"/>
    <w:rsid w:val="00083093"/>
    <w:rsid w:val="0009707D"/>
    <w:rsid w:val="000C1E80"/>
    <w:rsid w:val="000E7A3C"/>
    <w:rsid w:val="001450D9"/>
    <w:rsid w:val="001703A8"/>
    <w:rsid w:val="00170A35"/>
    <w:rsid w:val="001B02F7"/>
    <w:rsid w:val="001E5D65"/>
    <w:rsid w:val="00206AFB"/>
    <w:rsid w:val="0022787A"/>
    <w:rsid w:val="002563FF"/>
    <w:rsid w:val="00281B93"/>
    <w:rsid w:val="002B1195"/>
    <w:rsid w:val="002C1E9A"/>
    <w:rsid w:val="002C45AA"/>
    <w:rsid w:val="00323AD0"/>
    <w:rsid w:val="00351A2E"/>
    <w:rsid w:val="00361954"/>
    <w:rsid w:val="00380222"/>
    <w:rsid w:val="003B0090"/>
    <w:rsid w:val="003F1E42"/>
    <w:rsid w:val="00434667"/>
    <w:rsid w:val="00440724"/>
    <w:rsid w:val="00444C75"/>
    <w:rsid w:val="00476860"/>
    <w:rsid w:val="004820C3"/>
    <w:rsid w:val="00495C22"/>
    <w:rsid w:val="004F18DB"/>
    <w:rsid w:val="00525423"/>
    <w:rsid w:val="005450CE"/>
    <w:rsid w:val="00552F8D"/>
    <w:rsid w:val="00562097"/>
    <w:rsid w:val="005662FC"/>
    <w:rsid w:val="005C156B"/>
    <w:rsid w:val="005D0967"/>
    <w:rsid w:val="005F295D"/>
    <w:rsid w:val="00657000"/>
    <w:rsid w:val="006739B8"/>
    <w:rsid w:val="0069753F"/>
    <w:rsid w:val="006A5968"/>
    <w:rsid w:val="006C1D7E"/>
    <w:rsid w:val="006E0104"/>
    <w:rsid w:val="006E4DFE"/>
    <w:rsid w:val="006E7009"/>
    <w:rsid w:val="006F5AD7"/>
    <w:rsid w:val="007257C3"/>
    <w:rsid w:val="007403C6"/>
    <w:rsid w:val="00762698"/>
    <w:rsid w:val="0076431A"/>
    <w:rsid w:val="00797132"/>
    <w:rsid w:val="007B7D7E"/>
    <w:rsid w:val="007C7615"/>
    <w:rsid w:val="007F22A2"/>
    <w:rsid w:val="007F4364"/>
    <w:rsid w:val="00893E7A"/>
    <w:rsid w:val="00910316"/>
    <w:rsid w:val="009120BB"/>
    <w:rsid w:val="00971F13"/>
    <w:rsid w:val="009C3937"/>
    <w:rsid w:val="00A24EE8"/>
    <w:rsid w:val="00A70DE6"/>
    <w:rsid w:val="00A87BAB"/>
    <w:rsid w:val="00AE0488"/>
    <w:rsid w:val="00AE2CD3"/>
    <w:rsid w:val="00AE7643"/>
    <w:rsid w:val="00B335B1"/>
    <w:rsid w:val="00B52F28"/>
    <w:rsid w:val="00B66E39"/>
    <w:rsid w:val="00BF4A86"/>
    <w:rsid w:val="00C152FC"/>
    <w:rsid w:val="00C17CB1"/>
    <w:rsid w:val="00C33273"/>
    <w:rsid w:val="00C67EEA"/>
    <w:rsid w:val="00C95C84"/>
    <w:rsid w:val="00CA1DEE"/>
    <w:rsid w:val="00CB09A3"/>
    <w:rsid w:val="00D20465"/>
    <w:rsid w:val="00D547B5"/>
    <w:rsid w:val="00D701AF"/>
    <w:rsid w:val="00D711BC"/>
    <w:rsid w:val="00DA5C1A"/>
    <w:rsid w:val="00DC7AA5"/>
    <w:rsid w:val="00DD7E1C"/>
    <w:rsid w:val="00DF7270"/>
    <w:rsid w:val="00E005BB"/>
    <w:rsid w:val="00E21DC4"/>
    <w:rsid w:val="00E44681"/>
    <w:rsid w:val="00E45E9A"/>
    <w:rsid w:val="00E74296"/>
    <w:rsid w:val="00E91010"/>
    <w:rsid w:val="00EA0326"/>
    <w:rsid w:val="00F01848"/>
    <w:rsid w:val="00F0428F"/>
    <w:rsid w:val="00F075F6"/>
    <w:rsid w:val="00F34ABB"/>
    <w:rsid w:val="00F46F59"/>
    <w:rsid w:val="00F5075A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A0B7"/>
  <w15:docId w15:val="{E1BAA769-42B7-4B6D-A405-4B1D81D3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93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9C393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9C393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6">
    <w:name w:val="Нижний колонтитул Знак"/>
    <w:basedOn w:val="a0"/>
    <w:link w:val="a5"/>
    <w:uiPriority w:val="99"/>
    <w:rsid w:val="009C393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Normal (Web)"/>
    <w:basedOn w:val="a"/>
    <w:uiPriority w:val="99"/>
    <w:unhideWhenUsed/>
    <w:rsid w:val="00323AD0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paragraph" w:styleId="a8">
    <w:name w:val="List Paragraph"/>
    <w:basedOn w:val="a"/>
    <w:uiPriority w:val="34"/>
    <w:qFormat/>
    <w:rsid w:val="00323AD0"/>
    <w:pPr>
      <w:ind w:left="720"/>
      <w:contextualSpacing/>
    </w:pPr>
  </w:style>
  <w:style w:type="paragraph" w:customStyle="1" w:styleId="1">
    <w:name w:val="Письмо 1"/>
    <w:basedOn w:val="a"/>
    <w:rsid w:val="000E7A3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rlovka-r897.gosweb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BA219-1AE1-47B2-9B41-D75901CB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Protokol</cp:lastModifiedBy>
  <cp:revision>87</cp:revision>
  <cp:lastPrinted>2025-01-31T10:53:00Z</cp:lastPrinted>
  <dcterms:created xsi:type="dcterms:W3CDTF">2024-12-11T06:10:00Z</dcterms:created>
  <dcterms:modified xsi:type="dcterms:W3CDTF">2025-02-14T12:26:00Z</dcterms:modified>
</cp:coreProperties>
</file>