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95020" cy="906145"/>
            <wp:effectExtent l="0" t="0" r="508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830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ГОРЛОВКА</w:t>
      </w: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830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830" w:rsidRPr="00A74830" w:rsidRDefault="00A74830" w:rsidP="00A7483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A74830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ПОСТАНОВЛЕНИЕ</w:t>
      </w:r>
    </w:p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83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7483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A748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4830" w:rsidRPr="00A74830" w:rsidRDefault="00A74830" w:rsidP="00A748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830" w:rsidRPr="00A74830" w:rsidRDefault="00B802E9" w:rsidP="0054452F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 апреля 2025 </w:t>
      </w:r>
      <w:r w:rsidR="00A74830" w:rsidRPr="00A74830">
        <w:rPr>
          <w:rFonts w:ascii="Times New Roman" w:eastAsia="Calibri" w:hAnsi="Times New Roman" w:cs="Times New Roman"/>
          <w:sz w:val="28"/>
          <w:szCs w:val="28"/>
          <w:lang w:val="uk-UA"/>
        </w:rPr>
        <w:t>года</w:t>
      </w:r>
      <w:r w:rsidR="00A74830" w:rsidRPr="00A7483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 w:rsidR="005445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4452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A74830" w:rsidRPr="00A748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377</w:t>
      </w:r>
      <w:r w:rsidR="00A74830" w:rsidRPr="00A74830">
        <w:rPr>
          <w:rFonts w:ascii="Times New Roman" w:eastAsia="Calibri" w:hAnsi="Times New Roman" w:cs="Times New Roman"/>
        </w:rPr>
        <w:t xml:space="preserve">                                   </w:t>
      </w:r>
    </w:p>
    <w:p w:rsidR="00A74830" w:rsidRPr="00391700" w:rsidRDefault="001A72E3" w:rsidP="00391700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Горловка</w:t>
      </w:r>
    </w:p>
    <w:p w:rsidR="009C3937" w:rsidRPr="00A74830" w:rsidRDefault="001E5D65" w:rsidP="00A74830">
      <w:pPr>
        <w:tabs>
          <w:tab w:val="left" w:pos="3060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190E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075F6" w:rsidRPr="009C3937" w:rsidRDefault="00F075F6" w:rsidP="009C3937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Об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использовании средств, зарезервированных в составе утвержденных ассигнований бюджета муниципального образования городского округа Горловк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за исключением средств резервного фонда администрации городского округа Горловка </w:t>
      </w:r>
      <w:r w:rsidR="00495C22"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Донецкой Народной Республики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), </w:t>
      </w:r>
      <w:r w:rsidR="00495C2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на исполнение расходных обязательств муниципального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образования городского округа Горловк</w:t>
      </w:r>
      <w:r w:rsidRPr="009C393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 Донецкой Народной Республики</w:t>
      </w:r>
      <w:r w:rsidR="00D711B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в 2025 году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0345DD" w:rsidRPr="009C3937" w:rsidRDefault="000345DD" w:rsidP="000345DD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tabs>
          <w:tab w:val="left" w:pos="2229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ab/>
      </w:r>
    </w:p>
    <w:p w:rsidR="000345DD" w:rsidRPr="00D711BC" w:rsidRDefault="006A5968" w:rsidP="00D71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пунктом 3 статьи 217 Бюджетного кодекса Российской Федерации, статьями 7,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43 Федерального закона от 06 октября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>2003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№ 131-ФЗ 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</w:t>
      </w:r>
      <w:r w:rsidRPr="006A59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дминистрации </w:t>
      </w:r>
      <w:r w:rsidR="00D711BC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Горловка Донецкой Народной Республики от 14 января 2025 года № 21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</w:t>
      </w:r>
      <w:r w:rsidR="00D711B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345DD" w:rsidRPr="0052542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45DD" w:rsidRPr="00525423">
        <w:rPr>
          <w:rFonts w:ascii="Times New Roman" w:eastAsia="Calibri" w:hAnsi="Times New Roman" w:cs="Times New Roman"/>
          <w:sz w:val="28"/>
          <w:szCs w:val="28"/>
        </w:rPr>
        <w:t xml:space="preserve">/6-1, </w:t>
      </w:r>
      <w:r w:rsidR="000345DD" w:rsidRPr="00525423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пунктом 5.1 раздела 5 Положения об администрации городского округа Горловка, утвержденного решением Горловского городского совета Донецкой Народной Республики от 10 ноября 2023 года  № I/8-3, администрация городского округа Горловка Донецкой Народной Республики</w:t>
      </w:r>
      <w:r w:rsidR="000345DD" w:rsidRPr="00DA5C1A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ab/>
      </w:r>
    </w:p>
    <w:p w:rsidR="000345DD" w:rsidRPr="00DA5C1A" w:rsidRDefault="000345DD" w:rsidP="0003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45DD" w:rsidRPr="009C3937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91700" w:rsidRDefault="000345DD" w:rsidP="0039170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ПОСТАНОВЛЯЕТ:</w:t>
      </w:r>
    </w:p>
    <w:p w:rsidR="000345DD" w:rsidRPr="009C3937" w:rsidRDefault="000345DD" w:rsidP="0039170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39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ab/>
      </w:r>
    </w:p>
    <w:p w:rsidR="003F1C53" w:rsidRPr="00265335" w:rsidRDefault="00D711BC" w:rsidP="00A04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Использовать средства, зарезервированные в составе утвержденных бюджетных ассигнований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Горловка Донецкой Народной Республики 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(за исключением средств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резервного фонда 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), на исполнение расходных обязательств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Горловка Донецкой Народной Республики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году в сумме </w:t>
      </w:r>
      <w:r w:rsidR="00391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1 591</w:t>
      </w:r>
      <w:r w:rsidR="00BF53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391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675</w:t>
      </w:r>
      <w:r w:rsidR="00BF53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391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один миллион пятьсот девяносто одна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391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7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шестьсот семьдесят пять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</w:t>
      </w:r>
      <w:r w:rsidRPr="00D711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A70D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ек</w:t>
      </w:r>
      <w:r w:rsidR="00A04B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на проведение работ по устройству инженерных коммуникаций каскадного фонтана Муниципального бюджетного учреждения городского округа Горловка </w:t>
      </w:r>
      <w:r w:rsidR="005851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«Парк культуры и отдыха имени Горького».</w:t>
      </w:r>
    </w:p>
    <w:p w:rsidR="003F1C53" w:rsidRDefault="003F1C53" w:rsidP="00D71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E0488" w:rsidRDefault="00AE0488" w:rsidP="004F18DB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Главным распорядителем средств бюджета муни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ципального образования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определить </w:t>
      </w:r>
      <w:r w:rsidR="003F1C5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Отдел культуры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Горловка Донецкой Народной Республики</w:t>
      </w:r>
      <w:r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F5AD7" w:rsidRDefault="006F5AD7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Департаменту финансов администрации 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обеспечить внесение изменений в показатели сводной бюджетной росписи бюджета муниципального образования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городского округа Горловка Донецкой Народной Республики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AE0488" w:rsidRPr="00AE04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 без внесения изменений в решение </w:t>
      </w:r>
      <w:r w:rsidR="003F1E4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Горловского городского совета Донецкой Народной Республики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29 декабря 2024 года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/43-1 «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бюджете муниципального образования городского округа Горловка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Донецкой Народной Республики  на 2025 год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C33273" w:rsidRDefault="00C33273" w:rsidP="006F5A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E7A3C" w:rsidRDefault="00C33273" w:rsidP="000E7A3C">
      <w:pPr>
        <w:pStyle w:val="1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 w:rsidR="000E7A3C">
        <w:rPr>
          <w:rFonts w:eastAsia="Arial Unicode MS"/>
          <w:color w:val="000000"/>
          <w:sz w:val="28"/>
          <w:szCs w:val="28"/>
        </w:rPr>
        <w:t xml:space="preserve"> </w:t>
      </w:r>
      <w:r w:rsidR="003F1C53">
        <w:rPr>
          <w:rFonts w:eastAsia="Arial Unicode MS"/>
          <w:color w:val="000000"/>
          <w:sz w:val="28"/>
          <w:szCs w:val="28"/>
        </w:rPr>
        <w:t>Отделу культуры</w:t>
      </w:r>
      <w:r w:rsidR="000E7A3C" w:rsidRPr="00AE0488">
        <w:rPr>
          <w:rFonts w:eastAsia="Arial Unicode MS"/>
          <w:color w:val="000000"/>
          <w:sz w:val="28"/>
          <w:szCs w:val="28"/>
        </w:rPr>
        <w:t xml:space="preserve"> </w:t>
      </w:r>
      <w:r w:rsidR="000E7A3C">
        <w:rPr>
          <w:rFonts w:eastAsia="Arial Unicode MS"/>
          <w:color w:val="000000"/>
          <w:sz w:val="28"/>
          <w:szCs w:val="28"/>
        </w:rPr>
        <w:t>администрации городского округа Горловка Донецкой Народной Республики</w:t>
      </w:r>
      <w:r w:rsidR="000E7A3C">
        <w:rPr>
          <w:sz w:val="28"/>
          <w:szCs w:val="28"/>
        </w:rPr>
        <w:t>: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1523C8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 xml:space="preserve">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в соответствии с их целевой направленностью, у</w:t>
      </w:r>
      <w:r w:rsidR="000522CD">
        <w:rPr>
          <w:color w:val="000000"/>
          <w:sz w:val="28"/>
          <w:szCs w:val="28"/>
        </w:rPr>
        <w:t>казанной в пункте 1 настоящего П</w:t>
      </w:r>
      <w:r>
        <w:rPr>
          <w:color w:val="000000"/>
          <w:sz w:val="28"/>
          <w:szCs w:val="28"/>
        </w:rPr>
        <w:t>остановления;</w:t>
      </w:r>
    </w:p>
    <w:p w:rsidR="000E7A3C" w:rsidRDefault="000E7A3C" w:rsidP="000E7A3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2) отражать использование средств, зарезервированных в составе утвержденных бюджетных ассигнований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              </w:t>
      </w:r>
      <w:r w:rsidRPr="00FA7249">
        <w:rPr>
          <w:color w:val="000000"/>
          <w:sz w:val="28"/>
          <w:szCs w:val="28"/>
        </w:rPr>
        <w:t>(за исключ</w:t>
      </w:r>
      <w:r>
        <w:rPr>
          <w:color w:val="000000"/>
          <w:sz w:val="28"/>
          <w:szCs w:val="28"/>
        </w:rPr>
        <w:t>ением средств резервного фонда а</w:t>
      </w:r>
      <w:r w:rsidRPr="00FA724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 w:rsidRPr="00FA724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составе месячной, квартальной и годовой отчетности об исполнении бюджета </w:t>
      </w:r>
      <w:r w:rsidRPr="00AE0488">
        <w:rPr>
          <w:rFonts w:eastAsia="Arial Unicode MS"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Arial Unicode MS"/>
          <w:color w:val="000000"/>
          <w:sz w:val="28"/>
          <w:szCs w:val="28"/>
        </w:rPr>
        <w:t>городского округа Горловка Донецкой Народной Республики</w:t>
      </w:r>
      <w:r>
        <w:rPr>
          <w:sz w:val="28"/>
          <w:szCs w:val="28"/>
        </w:rPr>
        <w:t xml:space="preserve"> по соответствующим кодам классификации расходов бюджетов.</w:t>
      </w:r>
    </w:p>
    <w:p w:rsidR="000345DD" w:rsidRPr="00904AE1" w:rsidRDefault="000345DD" w:rsidP="00904AE1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5DD" w:rsidRPr="00380222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8" w:history="1"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https://gorlovka-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897.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gosweb</w:t>
        </w:r>
        <w:r w:rsidRPr="00380222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.gosuslugi.ru</w:t>
        </w:r>
      </w:hyperlink>
      <w:r w:rsidRPr="00380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345DD" w:rsidRPr="009C3937" w:rsidRDefault="000345DD" w:rsidP="000345DD">
      <w:pPr>
        <w:widowControl w:val="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52542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25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</w:t>
      </w:r>
      <w:r w:rsidR="004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возложить на </w:t>
      </w:r>
      <w:r w:rsidR="004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заместителя главы администрации городского округа Горловка Донецкой Народной Республики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0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Ивахненко А.А.</w:t>
      </w:r>
      <w:r w:rsidR="0079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директора Департамента финансов администрации городского округа Горловка Донецкой Народной Республики Масыкину О.В.</w:t>
      </w:r>
    </w:p>
    <w:p w:rsidR="000345DD" w:rsidRPr="00444C75" w:rsidRDefault="000345DD" w:rsidP="000345DD">
      <w:pPr>
        <w:pStyle w:val="a8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0345DD" w:rsidRPr="00CB09A3" w:rsidRDefault="000345DD" w:rsidP="00380222">
      <w:pPr>
        <w:pStyle w:val="a8"/>
        <w:widowControl w:val="0"/>
        <w:numPr>
          <w:ilvl w:val="0"/>
          <w:numId w:val="8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его </w:t>
      </w:r>
      <w:r w:rsidRPr="00CB09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подписания.</w:t>
      </w: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0345DD" w:rsidP="00034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345DD" w:rsidRPr="009C3937" w:rsidRDefault="00E21DC4" w:rsidP="000345D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  <w:r w:rsidR="000345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5DD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Горловка </w:t>
      </w:r>
    </w:p>
    <w:p w:rsidR="009C3937" w:rsidRPr="00E74296" w:rsidRDefault="000345DD" w:rsidP="00034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</w:t>
      </w:r>
      <w:r w:rsidR="00E21DC4">
        <w:rPr>
          <w:rFonts w:ascii="Times New Roman" w:eastAsia="Calibri" w:hAnsi="Times New Roman" w:cs="Times New Roman"/>
          <w:sz w:val="28"/>
          <w:szCs w:val="28"/>
        </w:rPr>
        <w:t xml:space="preserve">                        И.С. Приходько</w:t>
      </w:r>
      <w:r w:rsidRPr="009C393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sectPr w:rsidR="009C3937" w:rsidRPr="00E74296" w:rsidSect="009C3937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34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60" w:rsidRDefault="006C6960" w:rsidP="009C3937">
      <w:pPr>
        <w:spacing w:after="0" w:line="240" w:lineRule="auto"/>
      </w:pPr>
      <w:r>
        <w:separator/>
      </w:r>
    </w:p>
  </w:endnote>
  <w:endnote w:type="continuationSeparator" w:id="0">
    <w:p w:rsidR="006C6960" w:rsidRDefault="006C6960" w:rsidP="009C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60" w:rsidRDefault="006C6960" w:rsidP="009C3937">
      <w:pPr>
        <w:spacing w:after="0" w:line="240" w:lineRule="auto"/>
      </w:pPr>
      <w:r>
        <w:separator/>
      </w:r>
    </w:p>
  </w:footnote>
  <w:footnote w:type="continuationSeparator" w:id="0">
    <w:p w:rsidR="006C6960" w:rsidRDefault="006C6960" w:rsidP="009C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311"/>
      <w:docPartObj>
        <w:docPartGallery w:val="Page Numbers (Top of Page)"/>
        <w:docPartUnique/>
      </w:docPartObj>
    </w:sdtPr>
    <w:sdtEndPr/>
    <w:sdtContent>
      <w:p w:rsidR="00231C6C" w:rsidRDefault="002C1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46727" w:rsidRDefault="006C6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1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937" w:rsidRPr="009C3937" w:rsidRDefault="009C39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52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C3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8A9" w:rsidRDefault="006C69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A9" w:rsidRDefault="006C6960">
    <w:pPr>
      <w:pStyle w:val="a3"/>
      <w:jc w:val="center"/>
    </w:pPr>
  </w:p>
  <w:p w:rsidR="00A118A9" w:rsidRDefault="006C69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19D"/>
    <w:multiLevelType w:val="hybridMultilevel"/>
    <w:tmpl w:val="FBAA6E1E"/>
    <w:lvl w:ilvl="0" w:tplc="0B4A76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3004E"/>
    <w:multiLevelType w:val="hybridMultilevel"/>
    <w:tmpl w:val="3FB695E6"/>
    <w:lvl w:ilvl="0" w:tplc="311686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752EA0"/>
    <w:multiLevelType w:val="hybridMultilevel"/>
    <w:tmpl w:val="4D868766"/>
    <w:lvl w:ilvl="0" w:tplc="1E46A786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419FD"/>
    <w:multiLevelType w:val="hybridMultilevel"/>
    <w:tmpl w:val="C7324ACA"/>
    <w:lvl w:ilvl="0" w:tplc="6D32974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166605"/>
    <w:multiLevelType w:val="hybridMultilevel"/>
    <w:tmpl w:val="8CD8A2BC"/>
    <w:lvl w:ilvl="0" w:tplc="7CD475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5DBA"/>
    <w:multiLevelType w:val="hybridMultilevel"/>
    <w:tmpl w:val="1E5C1C70"/>
    <w:lvl w:ilvl="0" w:tplc="A5E4AA6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F4F81"/>
    <w:multiLevelType w:val="hybridMultilevel"/>
    <w:tmpl w:val="B4386DC6"/>
    <w:lvl w:ilvl="0" w:tplc="7872137E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CC18EE"/>
    <w:multiLevelType w:val="hybridMultilevel"/>
    <w:tmpl w:val="4796A1AE"/>
    <w:lvl w:ilvl="0" w:tplc="C5FCDB9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8D"/>
    <w:rsid w:val="000345DD"/>
    <w:rsid w:val="000522CD"/>
    <w:rsid w:val="00064022"/>
    <w:rsid w:val="00083093"/>
    <w:rsid w:val="0009707D"/>
    <w:rsid w:val="000A7C04"/>
    <w:rsid w:val="000B1034"/>
    <w:rsid w:val="000C1E80"/>
    <w:rsid w:val="000E7A3C"/>
    <w:rsid w:val="001450D9"/>
    <w:rsid w:val="001703A8"/>
    <w:rsid w:val="00170A35"/>
    <w:rsid w:val="001A72E3"/>
    <w:rsid w:val="001B02F7"/>
    <w:rsid w:val="001E5D65"/>
    <w:rsid w:val="00206AFB"/>
    <w:rsid w:val="0022787A"/>
    <w:rsid w:val="002563FF"/>
    <w:rsid w:val="00265335"/>
    <w:rsid w:val="00281B93"/>
    <w:rsid w:val="002B1195"/>
    <w:rsid w:val="002C1E9A"/>
    <w:rsid w:val="002C45AA"/>
    <w:rsid w:val="00323AD0"/>
    <w:rsid w:val="00351A2E"/>
    <w:rsid w:val="00361954"/>
    <w:rsid w:val="00380222"/>
    <w:rsid w:val="00391700"/>
    <w:rsid w:val="003B0090"/>
    <w:rsid w:val="003F1C53"/>
    <w:rsid w:val="003F1E42"/>
    <w:rsid w:val="00434667"/>
    <w:rsid w:val="00440724"/>
    <w:rsid w:val="00444C75"/>
    <w:rsid w:val="004820C3"/>
    <w:rsid w:val="00495C22"/>
    <w:rsid w:val="004F18DB"/>
    <w:rsid w:val="004F5E19"/>
    <w:rsid w:val="00513F65"/>
    <w:rsid w:val="00525423"/>
    <w:rsid w:val="0054452F"/>
    <w:rsid w:val="005450CE"/>
    <w:rsid w:val="00552F8D"/>
    <w:rsid w:val="00562097"/>
    <w:rsid w:val="0058514D"/>
    <w:rsid w:val="005C156B"/>
    <w:rsid w:val="005D0967"/>
    <w:rsid w:val="005F295D"/>
    <w:rsid w:val="00636F81"/>
    <w:rsid w:val="00655FBB"/>
    <w:rsid w:val="006739B8"/>
    <w:rsid w:val="006A5968"/>
    <w:rsid w:val="006C1D7E"/>
    <w:rsid w:val="006C6960"/>
    <w:rsid w:val="006E0104"/>
    <w:rsid w:val="006E4DFE"/>
    <w:rsid w:val="006E7009"/>
    <w:rsid w:val="006F5AD7"/>
    <w:rsid w:val="007403C6"/>
    <w:rsid w:val="00762698"/>
    <w:rsid w:val="00797132"/>
    <w:rsid w:val="007B7D7E"/>
    <w:rsid w:val="007C7615"/>
    <w:rsid w:val="007F22A2"/>
    <w:rsid w:val="007F4364"/>
    <w:rsid w:val="00893E7A"/>
    <w:rsid w:val="00904AE1"/>
    <w:rsid w:val="00910316"/>
    <w:rsid w:val="00913F1F"/>
    <w:rsid w:val="00971F13"/>
    <w:rsid w:val="009C3937"/>
    <w:rsid w:val="00A04B5D"/>
    <w:rsid w:val="00A24EE8"/>
    <w:rsid w:val="00A70DE6"/>
    <w:rsid w:val="00A74830"/>
    <w:rsid w:val="00A9320C"/>
    <w:rsid w:val="00AB1B2E"/>
    <w:rsid w:val="00AD0E99"/>
    <w:rsid w:val="00AE0488"/>
    <w:rsid w:val="00AE2CD3"/>
    <w:rsid w:val="00AE7643"/>
    <w:rsid w:val="00B14189"/>
    <w:rsid w:val="00B335B1"/>
    <w:rsid w:val="00B52F28"/>
    <w:rsid w:val="00B66E39"/>
    <w:rsid w:val="00B802E9"/>
    <w:rsid w:val="00BC30C7"/>
    <w:rsid w:val="00BF4A86"/>
    <w:rsid w:val="00BF5399"/>
    <w:rsid w:val="00C152FC"/>
    <w:rsid w:val="00C17CB1"/>
    <w:rsid w:val="00C33273"/>
    <w:rsid w:val="00C95C84"/>
    <w:rsid w:val="00CB09A3"/>
    <w:rsid w:val="00D20465"/>
    <w:rsid w:val="00D547B5"/>
    <w:rsid w:val="00D701AF"/>
    <w:rsid w:val="00D711BC"/>
    <w:rsid w:val="00D90A3A"/>
    <w:rsid w:val="00DA5C1A"/>
    <w:rsid w:val="00DC7AA5"/>
    <w:rsid w:val="00DD508A"/>
    <w:rsid w:val="00DD7E1C"/>
    <w:rsid w:val="00DF7270"/>
    <w:rsid w:val="00E005BB"/>
    <w:rsid w:val="00E21DC4"/>
    <w:rsid w:val="00E44681"/>
    <w:rsid w:val="00E45E9A"/>
    <w:rsid w:val="00E74296"/>
    <w:rsid w:val="00E91010"/>
    <w:rsid w:val="00EA0326"/>
    <w:rsid w:val="00F01848"/>
    <w:rsid w:val="00F075F6"/>
    <w:rsid w:val="00F34ABB"/>
    <w:rsid w:val="00F46F59"/>
    <w:rsid w:val="00F5075A"/>
    <w:rsid w:val="00F653E9"/>
    <w:rsid w:val="00FE05D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3F24"/>
  <w15:docId w15:val="{906A4817-693D-4EAF-8A71-2548EB7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C393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C393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323AD0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323AD0"/>
    <w:pPr>
      <w:ind w:left="720"/>
      <w:contextualSpacing/>
    </w:pPr>
  </w:style>
  <w:style w:type="paragraph" w:customStyle="1" w:styleId="1">
    <w:name w:val="Письмо 1"/>
    <w:basedOn w:val="a"/>
    <w:rsid w:val="000E7A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19</cp:revision>
  <cp:lastPrinted>2025-04-28T12:35:00Z</cp:lastPrinted>
  <dcterms:created xsi:type="dcterms:W3CDTF">2025-04-11T07:10:00Z</dcterms:created>
  <dcterms:modified xsi:type="dcterms:W3CDTF">2025-05-05T09:54:00Z</dcterms:modified>
</cp:coreProperties>
</file>