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776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7" w:type="dxa"/>
            <w:textDirection w:val="lrTb"/>
            <w:noWrap w:val="false"/>
          </w:tcPr>
          <w:p>
            <w:pPr>
              <w:pStyle w:val="9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981"/>
              <w:jc w:val="both"/>
            </w:pPr>
            <w:r>
              <w:rPr>
                <w:rStyle w:val="982"/>
                <w:rFonts w:ascii="Times New Roman" w:hAnsi="Times New Roman" w:cs="Times New Roman"/>
                <w:sz w:val="28"/>
              </w:rPr>
              <w:t xml:space="preserve">УТВЕРЖДЕНО </w:t>
            </w:r>
            <w:r/>
          </w:p>
          <w:p>
            <w:pPr>
              <w:pStyle w:val="981"/>
              <w:jc w:val="both"/>
            </w:pPr>
            <w:r>
              <w:rPr>
                <w:rStyle w:val="982"/>
                <w:rFonts w:ascii="Times New Roman" w:hAnsi="Times New Roman" w:cs="Times New Roman"/>
                <w:sz w:val="28"/>
              </w:rPr>
              <w:t xml:space="preserve">Решением</w:t>
            </w:r>
            <w:r/>
          </w:p>
          <w:p>
            <w:pPr>
              <w:pStyle w:val="981"/>
              <w:jc w:val="both"/>
            </w:pPr>
            <w:r>
              <w:rPr>
                <w:rStyle w:val="982"/>
                <w:rFonts w:ascii="Times New Roman" w:hAnsi="Times New Roman" w:cs="Times New Roman"/>
                <w:sz w:val="28"/>
              </w:rPr>
              <w:t xml:space="preserve">Горловского городского</w:t>
            </w:r>
            <w:r/>
          </w:p>
          <w:p>
            <w:pPr>
              <w:pStyle w:val="981"/>
              <w:jc w:val="both"/>
            </w:pPr>
            <w:r>
              <w:rPr>
                <w:rStyle w:val="982"/>
                <w:rFonts w:ascii="Times New Roman" w:hAnsi="Times New Roman" w:cs="Times New Roman"/>
                <w:sz w:val="28"/>
              </w:rPr>
              <w:t xml:space="preserve">совета Донецкой Народной Республики первого созыва</w:t>
            </w:r>
            <w:r/>
          </w:p>
          <w:p>
            <w:pPr>
              <w:pStyle w:val="981"/>
              <w:jc w:val="both"/>
            </w:pPr>
            <w:r/>
            <w:r/>
          </w:p>
          <w:p>
            <w:pPr>
              <w:pStyle w:val="981"/>
              <w:jc w:val="both"/>
            </w:pPr>
            <w:r/>
            <w:r/>
          </w:p>
          <w:p>
            <w:pPr>
              <w:pStyle w:val="9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7" w:type="dxa"/>
            <w:textDirection w:val="lrTb"/>
            <w:noWrap w:val="false"/>
          </w:tcPr>
          <w:p>
            <w:pPr>
              <w:pStyle w:val="981"/>
              <w:jc w:val="both"/>
            </w:pPr>
            <w:r/>
            <w:r/>
          </w:p>
          <w:p>
            <w:pPr>
              <w:pStyle w:val="9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981"/>
              <w:jc w:val="both"/>
              <w:rPr>
                <w:highlight w:val="white"/>
              </w:rPr>
            </w:pPr>
            <w:r>
              <w:rPr>
                <w:rStyle w:val="982"/>
                <w:rFonts w:ascii="Times New Roman" w:hAnsi="Times New Roman" w:cs="Times New Roman"/>
                <w:sz w:val="28"/>
                <w:highlight w:val="white"/>
                <w:shd w:val="clear" w:color="auto" w:fill="ffff00"/>
              </w:rPr>
              <w:t xml:space="preserve">от 18 сентября 2023 г. № I/1-9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83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pStyle w:val="981"/>
        <w:jc w:val="both"/>
      </w:pPr>
      <w:r/>
      <w:r/>
    </w:p>
    <w:p>
      <w:pPr>
        <w:pStyle w:val="981"/>
        <w:ind w:right="-283"/>
        <w:jc w:val="both"/>
      </w:pPr>
      <w:r/>
      <w:r/>
    </w:p>
    <w:p>
      <w:pPr>
        <w:pStyle w:val="981"/>
        <w:ind w:right="-283"/>
        <w:jc w:val="both"/>
      </w:pPr>
      <w:r/>
      <w:r/>
    </w:p>
    <w:p>
      <w:pPr>
        <w:pStyle w:val="981"/>
        <w:ind w:right="-283"/>
        <w:jc w:val="both"/>
      </w:pPr>
      <w:r/>
      <w:r/>
    </w:p>
    <w:p>
      <w:pPr>
        <w:ind w:right="-283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right="-283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постоянных комитетах Горловского городского совета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right="-283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Донецкой Народной Республики первого созыва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81"/>
        <w:ind w:right="-283"/>
        <w:jc w:val="center"/>
        <w:rPr>
          <w:b/>
          <w:bCs/>
          <w:color w:val="auto"/>
        </w:rPr>
      </w:pPr>
      <w:r>
        <w:rPr>
          <w:b/>
          <w:bCs/>
          <w:color w:val="auto"/>
        </w:rPr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ind w:right="-283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Глава 1. ОБЩИЕ ПОЛОЖЕНИЯ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right="-283"/>
        <w:jc w:val="both"/>
        <w:spacing w:after="0" w:line="240" w:lineRule="auto"/>
        <w:rPr>
          <w:rStyle w:val="982"/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Style w:val="982"/>
          <w:rFonts w:ascii="Times New Roman" w:hAnsi="Times New Roman" w:cs="Times New Roman"/>
          <w:b/>
          <w:bCs/>
          <w:sz w:val="28"/>
        </w:rPr>
        <w:t xml:space="preserve">Статья 1. Постоянные комитеты Горловского городского совета Донецкой Народной Республики первого созыва </w:t>
      </w:r>
      <w:r>
        <w:rPr>
          <w:rStyle w:val="982"/>
          <w:rFonts w:ascii="Times New Roman" w:hAnsi="Times New Roman" w:cs="Times New Roman"/>
          <w:sz w:val="28"/>
          <w:szCs w:val="28"/>
        </w:rPr>
      </w:r>
      <w:r>
        <w:rPr>
          <w:rStyle w:val="982"/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240" w:lineRule="auto"/>
        <w:rPr>
          <w:rStyle w:val="982"/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82"/>
          <w:rFonts w:ascii="Times New Roman" w:hAnsi="Times New Roman" w:cs="Times New Roman"/>
          <w:color w:val="000000" w:themeColor="text1"/>
          <w:sz w:val="28"/>
        </w:rPr>
        <w:t xml:space="preserve">1.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Для подготовки и предварительного рассмотрения вопросов, отнесенных к компетенции </w:t>
      </w:r>
      <w:r>
        <w:rPr>
          <w:rStyle w:val="982"/>
          <w:rFonts w:ascii="Times New Roman" w:hAnsi="Times New Roman" w:cs="Times New Roman"/>
          <w:color w:val="000000" w:themeColor="text1"/>
          <w:sz w:val="28"/>
        </w:rPr>
        <w:t xml:space="preserve">Горловского городского совета Донецкой Народной Республики первого созыва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(далее – городской Совет)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, а также для оказания содействия в реализации правовых актов городского Совета, осуществления контроля за их исполнением городской Совет формирует из числа депутатов постоянные комитеты </w:t>
      </w:r>
      <w:r>
        <w:rPr>
          <w:rStyle w:val="982"/>
          <w:rFonts w:ascii="Times New Roman" w:hAnsi="Times New Roman" w:cs="Times New Roman"/>
          <w:color w:val="000000" w:themeColor="text1"/>
          <w:sz w:val="28"/>
        </w:rPr>
        <w:t xml:space="preserve">Горловского городского совета Донецкой Народной Республики первого со</w:t>
      </w:r>
      <w:r>
        <w:rPr>
          <w:rStyle w:val="982"/>
          <w:rFonts w:ascii="Times New Roman" w:hAnsi="Times New Roman" w:cs="Times New Roman"/>
          <w:color w:val="000000" w:themeColor="text1"/>
          <w:sz w:val="28"/>
        </w:rPr>
        <w:t xml:space="preserve">зыва (далее - постоянные комитеты) в соответствии                     с Уставом муниципального образования городского округа Горловка (далее – Устав города Горловка) и Временным регламентом Горловского городского совета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Донецкой Народной Республики первого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созыва</w:t>
      </w:r>
      <w:r>
        <w:rPr>
          <w:rStyle w:val="982"/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Style w:val="982"/>
          <w:rFonts w:ascii="Times New Roman" w:hAnsi="Times New Roman" w:cs="Times New Roman"/>
          <w:color w:val="000000" w:themeColor="text1"/>
          <w:sz w:val="28"/>
        </w:rPr>
        <w:t xml:space="preserve">(далее – Временный регламент). Постоянные комитеты являются постоянно действующими рабочими органами городского С</w:t>
      </w:r>
      <w:r>
        <w:rPr>
          <w:rStyle w:val="982"/>
          <w:rFonts w:ascii="Times New Roman" w:hAnsi="Times New Roman" w:cs="Times New Roman"/>
          <w:sz w:val="28"/>
        </w:rPr>
        <w:t xml:space="preserve">овета.</w:t>
      </w:r>
      <w:r>
        <w:rPr>
          <w:rStyle w:val="982"/>
          <w:rFonts w:ascii="Times New Roman" w:hAnsi="Times New Roman" w:cs="Times New Roman"/>
          <w:sz w:val="28"/>
          <w:szCs w:val="28"/>
        </w:rPr>
      </w:r>
      <w:r>
        <w:rPr>
          <w:rStyle w:val="982"/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240" w:lineRule="auto"/>
        <w:rPr>
          <w:rStyle w:val="982"/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82"/>
          <w:rFonts w:ascii="Times New Roman" w:hAnsi="Times New Roman" w:cs="Times New Roman"/>
          <w:sz w:val="28"/>
        </w:rPr>
        <w:t xml:space="preserve">2</w:t>
      </w:r>
      <w:r>
        <w:rPr>
          <w:rStyle w:val="982"/>
          <w:rFonts w:ascii="Times New Roman" w:hAnsi="Times New Roman" w:cs="Times New Roman"/>
          <w:sz w:val="28"/>
        </w:rPr>
        <w:t xml:space="preserve">. Постоянные  комитеты  в  своей  деятельности   руководствуются Конституцией  Российской  Федерации,   федеральными   конститу</w:t>
      </w:r>
      <w:r>
        <w:rPr>
          <w:rStyle w:val="982"/>
          <w:rFonts w:ascii="Times New Roman" w:hAnsi="Times New Roman" w:cs="Times New Roman"/>
          <w:sz w:val="28"/>
        </w:rPr>
        <w:t xml:space="preserve">ционными законами, федеральным законами и иными нормативными  правовыми  актами Российской Федерации, республиканскими законами и иными нормативными  правовыми  актами  Донецкой Народной Республики,   Уставом города Горловка, Временным регламентом, иными  </w:t>
      </w:r>
      <w:r>
        <w:rPr>
          <w:rStyle w:val="982"/>
          <w:rFonts w:ascii="Times New Roman" w:hAnsi="Times New Roman" w:cs="Times New Roman"/>
          <w:sz w:val="28"/>
        </w:rPr>
        <w:t xml:space="preserve">муниципальными  правовыми  актами                  и настоящим Положением.</w:t>
      </w:r>
      <w:r>
        <w:rPr>
          <w:rStyle w:val="982"/>
          <w:rFonts w:ascii="Times New Roman" w:hAnsi="Times New Roman" w:cs="Times New Roman"/>
          <w:sz w:val="28"/>
          <w:szCs w:val="28"/>
        </w:rPr>
      </w:r>
      <w:r>
        <w:rPr>
          <w:rStyle w:val="982"/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Постоянные комитеты строят свою работу на основе принципов открытости, гласности, делового обсуждения, коллективного рассмотрения                и решения вопросов.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4. Организаци</w:t>
      </w:r>
      <w:r>
        <w:rPr>
          <w:rFonts w:ascii="Times New Roman" w:hAnsi="Times New Roman" w:cs="Times New Roman"/>
          <w:sz w:val="28"/>
          <w:szCs w:val="28"/>
        </w:rPr>
        <w:t xml:space="preserve">онное, правовое, информационно-методическое                                и техническое обеспечение деятельности постоянных комитетов осуществляет аппарат городского Совета.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81"/>
        <w:ind w:right="-283"/>
        <w:jc w:val="both"/>
        <w:rPr>
          <w:color w:val="auto"/>
          <w:sz w:val="28"/>
          <w:szCs w:val="28"/>
        </w:rPr>
      </w:pPr>
      <w:r>
        <w:rPr>
          <w:rStyle w:val="982"/>
          <w:rFonts w:ascii="Times New Roman" w:hAnsi="Times New Roman" w:cs="Times New Roman"/>
          <w:color w:val="4472c4" w:themeColor="accent5"/>
          <w:sz w:val="28"/>
          <w:szCs w:val="28"/>
        </w:rPr>
        <w:tab/>
      </w:r>
      <w:r>
        <w:rPr>
          <w:rStyle w:val="982"/>
          <w:rFonts w:ascii="Times New Roman" w:hAnsi="Times New Roman" w:cs="Times New Roman"/>
          <w:color w:val="auto"/>
          <w:sz w:val="28"/>
          <w:szCs w:val="28"/>
        </w:rPr>
        <w:t xml:space="preserve">5. Пос</w:t>
      </w:r>
      <w:r>
        <w:rPr>
          <w:rStyle w:val="982"/>
          <w:rFonts w:ascii="Times New Roman" w:hAnsi="Times New Roman" w:cs="Times New Roman"/>
          <w:color w:val="auto"/>
          <w:sz w:val="28"/>
          <w:szCs w:val="28"/>
        </w:rPr>
        <w:t xml:space="preserve">тоянные комитеты образуются на </w:t>
      </w:r>
      <w:r>
        <w:rPr>
          <w:rStyle w:val="982"/>
          <w:rFonts w:ascii="Times New Roman" w:hAnsi="Times New Roman" w:cs="Times New Roman"/>
          <w:color w:val="auto"/>
          <w:sz w:val="28"/>
          <w:szCs w:val="28"/>
        </w:rPr>
        <w:t xml:space="preserve">срок  полномочий  городского Совета.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right="-283"/>
        <w:jc w:val="both"/>
        <w:spacing w:after="0" w:line="57" w:lineRule="atLeast"/>
        <w:rPr>
          <w:rFonts w:ascii="Times New Roman" w:hAnsi="Times New Roman" w:eastAsia="Times New Roman" w:cs="Times New Roman"/>
          <w:color w:val="4472c4" w:themeColor="accent5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472c4" w:themeColor="accent5"/>
          <w:sz w:val="28"/>
          <w:szCs w:val="28"/>
        </w:rPr>
      </w:r>
      <w:r>
        <w:rPr>
          <w:rFonts w:ascii="Times New Roman" w:hAnsi="Times New Roman" w:eastAsia="Times New Roman" w:cs="Times New Roman"/>
          <w:color w:val="4472c4" w:themeColor="accent5"/>
          <w:sz w:val="28"/>
          <w:szCs w:val="28"/>
        </w:rPr>
      </w:r>
      <w:r>
        <w:rPr>
          <w:rFonts w:ascii="Times New Roman" w:hAnsi="Times New Roman" w:eastAsia="Times New Roman" w:cs="Times New Roman"/>
          <w:color w:val="4472c4" w:themeColor="accent5"/>
          <w:sz w:val="28"/>
          <w:szCs w:val="28"/>
        </w:rPr>
      </w:r>
    </w:p>
    <w:p>
      <w:pPr>
        <w:pStyle w:val="98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2. ПОРЯДОК ФОРМИРОВАНИЯ ПОСТОЯННЫХ КОМИТЕТОВ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8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Составы постоянных комитетов формируются из числа депутатов городского Совета с учетом желания депутатов городского Совета                           и их профессиональной компетентности. Депутат городс</w:t>
      </w:r>
      <w:r>
        <w:rPr>
          <w:rFonts w:ascii="Times New Roman" w:hAnsi="Times New Roman" w:cs="Times New Roman"/>
          <w:sz w:val="28"/>
          <w:szCs w:val="28"/>
        </w:rPr>
        <w:t xml:space="preserve">кого Совета может входить в состав не более чем двух постоянных комитетов.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состав постоянных комитетов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Совета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не может быть включен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Совета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8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постоянного комитета должна быть не менее трех депутатов горо</w:t>
      </w:r>
      <w:r>
        <w:rPr>
          <w:rFonts w:ascii="Times New Roman" w:hAnsi="Times New Roman" w:cs="Times New Roman"/>
          <w:sz w:val="28"/>
          <w:szCs w:val="28"/>
        </w:rPr>
        <w:t xml:space="preserve">дского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  <w:outlineLvl w:val="0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состав постоянного комитета утверждается Решением  городского Совета, принятым </w:t>
      </w:r>
      <w:r>
        <w:rPr>
          <w:rFonts w:ascii="Times New Roman" w:hAnsi="Times New Roman"/>
          <w:sz w:val="28"/>
        </w:rPr>
        <w:t xml:space="preserve">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Совета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После утверждения Решением городского Совета персонального соста</w:t>
      </w:r>
      <w:r>
        <w:rPr>
          <w:rFonts w:ascii="Times New Roman" w:hAnsi="Times New Roman" w:cs="Times New Roman"/>
          <w:sz w:val="28"/>
          <w:szCs w:val="28"/>
        </w:rPr>
        <w:t xml:space="preserve">ва постоянного комитета на его первом заседании рассматривает вопрос об избрании председателя, заместителя председателя и секретаря постоянного комитета.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Совета</w:t>
      </w:r>
      <w:r>
        <w:rPr>
          <w:rFonts w:ascii="Times New Roman" w:hAnsi="Times New Roman"/>
          <w:sz w:val="28"/>
        </w:rPr>
        <w:t xml:space="preserve"> может быть председателем не более чем одно</w:t>
      </w:r>
      <w:r>
        <w:rPr>
          <w:rFonts w:ascii="Times New Roman" w:hAnsi="Times New Roman"/>
          <w:sz w:val="28"/>
        </w:rPr>
        <w:t xml:space="preserve">го</w:t>
      </w:r>
      <w:r>
        <w:rPr>
          <w:rFonts w:ascii="Times New Roman" w:hAnsi="Times New Roman"/>
          <w:sz w:val="28"/>
        </w:rPr>
        <w:t xml:space="preserve"> постоянного комитета.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Канд</w:t>
      </w:r>
      <w:r>
        <w:rPr>
          <w:rFonts w:ascii="Times New Roman" w:hAnsi="Times New Roman" w:cs="Times New Roman"/>
          <w:sz w:val="28"/>
          <w:szCs w:val="28"/>
        </w:rPr>
        <w:t xml:space="preserve">идатуры для избрания на должность председателя, заместителя председателя и секретаря постоянного комитета выдвигаются депутатами городского Совета - членами данного постоянного комитета.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вправе предложить свою кандидатуру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комитета или его заместителя.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может быть избран председателем и заместителем председателя постоянного комитета председатель и заместитель председателя городского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Кандидатуры ставятся на голосование в порядке их выдвижения                       на заседании постоянного комитета.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(заместитель председателя) постоянного комитета избирается из его состава большинством голосов от числа членов постоянного </w:t>
      </w:r>
      <w:r>
        <w:rPr>
          <w:rFonts w:ascii="Times New Roman" w:hAnsi="Times New Roman" w:cs="Times New Roman"/>
          <w:sz w:val="28"/>
          <w:szCs w:val="28"/>
        </w:rPr>
        <w:t xml:space="preserve">комитета.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Депутат городского Совета вправе выйти из состава постоянного комитета на основании личного заявления на имя председателя городского Совета, а также может быть выведен из состава постоянного комитета при прекращении депутатских полномочий либ</w:t>
      </w:r>
      <w:r>
        <w:rPr>
          <w:rFonts w:ascii="Times New Roman" w:hAnsi="Times New Roman" w:cs="Times New Roman"/>
          <w:sz w:val="28"/>
          <w:szCs w:val="28"/>
        </w:rPr>
        <w:t xml:space="preserve">о по представлению постоянного комитета, ввиду систематического неучастия в его работе (пропуск пяти заседаний постоянного комитета подряд без уважительных причин).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Решение о выходе или о выводе депутата 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из состава постоянного комитета принимается большинством голосов от числа членов постоянного комитета и вносится на рассмотрение городского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В каждом случае выхода или выведения депутата городского Совета из состава посто</w:t>
      </w:r>
      <w:r>
        <w:rPr>
          <w:rFonts w:ascii="Times New Roman" w:hAnsi="Times New Roman" w:cs="Times New Roman"/>
          <w:sz w:val="28"/>
          <w:szCs w:val="28"/>
        </w:rPr>
        <w:t xml:space="preserve">янного комитета принимается соответствующее Решение городского Совета.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Решение об избрании председателя/заместителя председателя                      (об освобождении от должности председателя/заместителя председателя) постоянного комитета утверждаетс</w:t>
      </w:r>
      <w:r>
        <w:rPr>
          <w:rFonts w:ascii="Times New Roman" w:hAnsi="Times New Roman" w:cs="Times New Roman"/>
          <w:sz w:val="28"/>
          <w:szCs w:val="28"/>
        </w:rPr>
        <w:t xml:space="preserve">я городским Советом.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</w:p>
    <w:p>
      <w:pPr>
        <w:ind w:firstLine="53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КОМПЕТЕНЦИЯ ПОСТОЯННЫХ КОМИТЕТОВ, ПРЕДСЕДАТЕЛЕЙ И ЗАМЕСТИТЕЛЕЙ ПРЕДСЕДАТЕЛЕЙ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3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ПОСТОЯННЫХ КОМИТЕТОВ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39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ff0000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решения задач по вопросам своего ведения постоянные комитеты осуществляют: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предварительное обсуждение по направлени</w:t>
      </w:r>
      <w:r>
        <w:rPr>
          <w:rFonts w:ascii="Times New Roman" w:hAnsi="Times New Roman" w:cs="Times New Roman"/>
          <w:sz w:val="28"/>
          <w:szCs w:val="28"/>
        </w:rPr>
        <w:t xml:space="preserve">ям деятельности постоянного комитета внесенных в городской Совет проектов Решений городского Совета, вопросов, подготовку заключений по ним, рассмотрение и внесение поправок к проектам Решений городского Совета;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инициативную разработку проектов Решений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Совета                  и предложений по направлениям деятельности постоянного комитета, внесение подготовл</w:t>
      </w:r>
      <w:r>
        <w:rPr>
          <w:rFonts w:ascii="Times New Roman" w:hAnsi="Times New Roman" w:cs="Times New Roman"/>
          <w:sz w:val="28"/>
          <w:szCs w:val="28"/>
        </w:rPr>
        <w:t xml:space="preserve">енных проектов Решений городского Совета                              на рассмотрение городского Совета;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взаимодействие с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Совета, заместителями председателя городского Совета, аппаратом городского Совета, Администрацией городского округа Горловка Донецкой Народной Республики (далее – Администрация округа), иными органами                                  и должност</w:t>
      </w:r>
      <w:r>
        <w:rPr>
          <w:rFonts w:ascii="Times New Roman" w:hAnsi="Times New Roman" w:cs="Times New Roman"/>
          <w:sz w:val="28"/>
          <w:szCs w:val="28"/>
        </w:rPr>
        <w:t xml:space="preserve">ными лицами округа при подготовке Решений городского Совета                по вопросам, относящимся к ведению постоянного 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направление своих представителей в качестве докладчиков (содокладчиков) на сессии городского Совета, внесение согласованн</w:t>
      </w:r>
      <w:r>
        <w:rPr>
          <w:rFonts w:ascii="Times New Roman" w:hAnsi="Times New Roman" w:cs="Times New Roman"/>
          <w:sz w:val="28"/>
          <w:szCs w:val="28"/>
        </w:rPr>
        <w:t xml:space="preserve">ых постоянным комитетом поправок, подготовленных заключений и других материалов;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подготовку предложений и осуществление по поручению городского Совета контрольных функций за деятельностью Администрации округа и ее должностных лиц, в том числе по выполне</w:t>
      </w:r>
      <w:r>
        <w:rPr>
          <w:rFonts w:ascii="Times New Roman" w:hAnsi="Times New Roman" w:cs="Times New Roman"/>
          <w:sz w:val="28"/>
          <w:szCs w:val="28"/>
        </w:rPr>
        <w:t xml:space="preserve">нию ими принятых городским Советом Решений;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обсуждение кандидатур должностных лиц, представляемых городскому Совету для назначения или согласования;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) сбор и анализ информации по местным проблемам, находящимся                         в ведении постоянного 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планирование деятельности постоянного 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предоставление материалов о работе постоянного комитета депутатам городского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Постоянные комитеты по вопросам, отнесенным к их ведению, вправе: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заслушивать на своих заседаниях доклады и сообщения Главы муниципального округа, заместителей главы муниципального округа, руководителей структурных подразделений Администрации округа,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предприятий, учреждений;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требовать от Администрации округа, муниципальных предприятий, учреждений и организаций (их должностных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лиц) необходимые для работы постоянных комитетов материалы и документы;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вносить предложения п</w:t>
      </w:r>
      <w:r>
        <w:rPr>
          <w:rFonts w:ascii="Times New Roman" w:hAnsi="Times New Roman" w:cs="Times New Roman"/>
          <w:sz w:val="28"/>
          <w:szCs w:val="28"/>
        </w:rPr>
        <w:t xml:space="preserve">о повестке дня сессий городского Совета;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привлекать к своей работе депутатов городского Совета, не входящих в состав постоянного комитета, представителей органов местного самоуправления, предприятий, организаций, учреждений, общественных объединений, а </w:t>
      </w:r>
      <w:r>
        <w:rPr>
          <w:rFonts w:ascii="Times New Roman" w:hAnsi="Times New Roman" w:cs="Times New Roman"/>
          <w:sz w:val="28"/>
          <w:szCs w:val="28"/>
        </w:rPr>
        <w:t xml:space="preserve">также специалистов, консультантов и экспертов по различным вопросам деятельности (с их согласия);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рекомендовать в состав временных и согласительных комиссий, рабочих групп, создаваемых городским Советом, представителей своих постоянных комитетов;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при</w:t>
      </w:r>
      <w:r>
        <w:rPr>
          <w:rFonts w:ascii="Times New Roman" w:hAnsi="Times New Roman" w:cs="Times New Roman"/>
          <w:sz w:val="28"/>
          <w:szCs w:val="28"/>
        </w:rPr>
        <w:t xml:space="preserve">нимать решения по вопросам своего 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результатам рассмотрения постоянным комитетом проекта Решения городского Совета и материалов к нему принимается решение постоянного комитета: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рекомендовать городскому Совету </w:t>
      </w:r>
      <w:r>
        <w:rPr>
          <w:rFonts w:ascii="Times New Roman" w:hAnsi="Times New Roman" w:cs="Times New Roman"/>
          <w:sz w:val="28"/>
          <w:szCs w:val="28"/>
        </w:rPr>
        <w:t xml:space="preserve">принять предложенный проект                в качестве Решения городского Совета;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рекомендовать городскому Совету принять предложенный проект                 за основу Решения городского Совета, рассмотреть поправки;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рекомендовать городскому Совету от</w:t>
      </w:r>
      <w:r>
        <w:rPr>
          <w:rFonts w:ascii="Times New Roman" w:hAnsi="Times New Roman" w:cs="Times New Roman"/>
          <w:sz w:val="28"/>
          <w:szCs w:val="28"/>
        </w:rPr>
        <w:t xml:space="preserve">клонить предложенный проект,  в связи с нецелесообразностью его принятия, незаконностью или по иным мотивам либо направить на доработку.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Председатель постоянного комитета: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организует работу постоянного 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проводит заседания постоянного коми</w:t>
      </w:r>
      <w:r>
        <w:rPr>
          <w:rFonts w:ascii="Times New Roman" w:hAnsi="Times New Roman" w:cs="Times New Roman"/>
          <w:sz w:val="28"/>
          <w:szCs w:val="28"/>
        </w:rPr>
        <w:t xml:space="preserve">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контролирует подготовку необходимых материалов к заседаниям;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дает в соответствии с планом работы и Решениями городского Совета поручения членам постоянного 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приглашает для участия в заседаниях постоянного комитета председателя город</w:t>
      </w:r>
      <w:r>
        <w:rPr>
          <w:rFonts w:ascii="Times New Roman" w:hAnsi="Times New Roman" w:cs="Times New Roman"/>
          <w:sz w:val="28"/>
          <w:szCs w:val="28"/>
        </w:rPr>
        <w:t xml:space="preserve">ского 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заместителей, других депутатов городского Совета, должностных лиц органов местного самоуправления, общественных и других организаций;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представляет постоянный комитет в отношениях с другими постоянными комитетами, городским Советом, ин</w:t>
      </w:r>
      <w:r>
        <w:rPr>
          <w:rFonts w:ascii="Times New Roman" w:hAnsi="Times New Roman" w:cs="Times New Roman"/>
          <w:sz w:val="28"/>
          <w:szCs w:val="28"/>
        </w:rPr>
        <w:t xml:space="preserve">ыми органами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организует работу по контролю за выполнением решений постоянного комитета и городского Совета по вопросам, составляющим предмет ведения постоянного 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информирует городской Совет о рассмотренных вопросах, </w:t>
      </w:r>
      <w:r>
        <w:rPr>
          <w:rFonts w:ascii="Times New Roman" w:hAnsi="Times New Roman" w:cs="Times New Roman"/>
          <w:sz w:val="28"/>
          <w:szCs w:val="28"/>
        </w:rPr>
        <w:t xml:space="preserve">а также                  о мерах, принятых по реализации рекомендаций постоянного 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подписывает протоколы заседаний постоянного 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ставит подпись в листе визирования рекомендации, заключения постоянного комитета по проектам Решений го</w:t>
      </w:r>
      <w:r>
        <w:rPr>
          <w:rFonts w:ascii="Times New Roman" w:hAnsi="Times New Roman" w:cs="Times New Roman"/>
          <w:sz w:val="28"/>
          <w:szCs w:val="28"/>
        </w:rPr>
        <w:t xml:space="preserve">родского Совета, рассмотренным на заседании постоянного 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определяет совместно с председателями других постоянных комитетов порядок подготовки и проведения совместных заседаний, осуществления других мер;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является докладчиком (содокладчиком)</w:t>
      </w:r>
      <w:r>
        <w:rPr>
          <w:rFonts w:ascii="Times New Roman" w:hAnsi="Times New Roman" w:cs="Times New Roman"/>
          <w:sz w:val="28"/>
          <w:szCs w:val="28"/>
        </w:rPr>
        <w:t xml:space="preserve"> на сессии городского Совета по вопросам, прошедшим предварительное рассмотрение на заседании постоянного 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осуществляет иные полномочия в соответствии с Временным регламентом, настоящим Положением.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Заместитель председателя постоянного комит</w:t>
      </w:r>
      <w:r>
        <w:rPr>
          <w:rFonts w:ascii="Times New Roman" w:hAnsi="Times New Roman" w:cs="Times New Roman"/>
          <w:sz w:val="28"/>
          <w:szCs w:val="28"/>
        </w:rPr>
        <w:t xml:space="preserve">ета: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оказывает содействие председателю постоянного комитета в выполнении возложенных на него обязанностей;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выполняет поручения председателя постоянного комитета по вопросам организации деятельности постоянного 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исполняет обязанности предс</w:t>
      </w:r>
      <w:r>
        <w:rPr>
          <w:rFonts w:ascii="Times New Roman" w:hAnsi="Times New Roman" w:cs="Times New Roman"/>
          <w:sz w:val="28"/>
          <w:szCs w:val="28"/>
        </w:rPr>
        <w:t xml:space="preserve">едателя постоянного комитета в его отсутствие.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6. Секретарь постоянного комитета: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1) готовит необходимые материалы к заседаниям;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2) ведет протоколы заседания комитета;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3) ведет учет участия членов комитета в ее работе;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4) выполняет другие возложенные на него функции.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4"/>
        <w:ind w:firstLine="54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Глава 4</w:t>
      </w:r>
      <w:r>
        <w:rPr>
          <w:rFonts w:ascii="Times New Roman" w:hAnsi="Times New Roman"/>
          <w:b/>
          <w:bCs/>
          <w:sz w:val="28"/>
        </w:rPr>
        <w:t xml:space="preserve">. ПОРЯДОК РАБОТЫ ПОСТОЯННЫХ КОМИТЕТОВ</w:t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</w:p>
    <w:p>
      <w:pPr>
        <w:pStyle w:val="984"/>
        <w:ind w:firstLine="54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Постоянные комитеты организуют свою работу на основе планов работы городского Совета, утверждаемых на сессиях городского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Постоянные комитеты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своих полномочий проводят заседания.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Заседания постоянных комитетов созываются по мере необходимости и проводятся, как правило, до дня очередной сессии городского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Заседание постоянного комитета правомочно, если на нем присутст</w:t>
      </w:r>
      <w:r>
        <w:rPr>
          <w:rFonts w:ascii="Times New Roman" w:hAnsi="Times New Roman" w:cs="Times New Roman"/>
          <w:sz w:val="28"/>
          <w:szCs w:val="28"/>
        </w:rPr>
        <w:t xml:space="preserve">вует не менее половины от общего числа членов постоянного комитета.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явки на заседание постоянного комитета менее половины его состава вопросы повестки заседания постоянного комитета могут быть рассмотрены группой присутствующих депутатов постоянно</w:t>
      </w:r>
      <w:r>
        <w:rPr>
          <w:rFonts w:ascii="Times New Roman" w:hAnsi="Times New Roman" w:cs="Times New Roman"/>
          <w:sz w:val="28"/>
          <w:szCs w:val="28"/>
        </w:rPr>
        <w:t xml:space="preserve">го комитета без принятия решений либо рассмотрение вопросов переносится на следующее заседание постоянного комитета.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Председательствует на заседании постоянного комитета председатель постоянного комитета либо по его поручению заместитель председателя по</w:t>
      </w:r>
      <w:r>
        <w:rPr>
          <w:rFonts w:ascii="Times New Roman" w:hAnsi="Times New Roman" w:cs="Times New Roman"/>
          <w:sz w:val="28"/>
          <w:szCs w:val="28"/>
        </w:rPr>
        <w:t xml:space="preserve">стоянного комитета.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Заседания постоянных комитетов являются, как правило, открытыми. По решению постоянных комитетов могут проводиться закрытые заседания.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Депутат городского Совета обязан присутствовать на заседании постоянного комитета, членом котор</w:t>
      </w:r>
      <w:r>
        <w:rPr>
          <w:rFonts w:ascii="Times New Roman" w:hAnsi="Times New Roman" w:cs="Times New Roman"/>
          <w:sz w:val="28"/>
          <w:szCs w:val="28"/>
        </w:rPr>
        <w:t xml:space="preserve">ого он является. О невозможности присутствовать на заседании постоянного комитета и причине своего отсутствия депутат городского Совета заблаговременно, не позднее чем                       за один день, сообщает председателю постоянного комитета или его з</w:t>
      </w:r>
      <w:r>
        <w:rPr>
          <w:rFonts w:ascii="Times New Roman" w:hAnsi="Times New Roman" w:cs="Times New Roman"/>
          <w:sz w:val="28"/>
          <w:szCs w:val="28"/>
        </w:rPr>
        <w:t xml:space="preserve">аместителю через аппарат городского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заседании постоянного комитета, в том числе в закрытом заседании, вправе участвовать с правом совещательного голоса председатель городского Совета, депутаты городского Совета, не являющиеся членами постоянно</w:t>
      </w:r>
      <w:r>
        <w:rPr>
          <w:rFonts w:ascii="Times New Roman" w:hAnsi="Times New Roman" w:cs="Times New Roman"/>
          <w:sz w:val="28"/>
          <w:szCs w:val="28"/>
        </w:rPr>
        <w:t xml:space="preserve">го комитета.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4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Постоянные комитеты вправе запрашивать документы и материалы, необходимые для осуществления их деятельности, а также приглашать на свои заседания заинтересованных в решении вопроса лиц.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На заседании постоянного комитета, рассматривающего пр</w:t>
      </w:r>
      <w:r>
        <w:rPr>
          <w:rFonts w:ascii="Times New Roman" w:hAnsi="Times New Roman" w:cs="Times New Roman"/>
          <w:sz w:val="28"/>
          <w:szCs w:val="28"/>
        </w:rPr>
        <w:t xml:space="preserve">оект Решения городского Совета, обязан присутствовать инициатор проекта или его представитель или представитель инициативной группы для обеспечения мотивированного обоснования необходимости принятия соответствующего 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Приглашенные на заседание п</w:t>
      </w:r>
      <w:r>
        <w:rPr>
          <w:rFonts w:ascii="Times New Roman" w:hAnsi="Times New Roman" w:cs="Times New Roman"/>
          <w:sz w:val="28"/>
          <w:szCs w:val="28"/>
        </w:rPr>
        <w:t xml:space="preserve">остоянного комитета должностные лица в случае невозможности своего присутствия на заседании информируют               об этом председателя постоянного комитета или его заместителя через аппарат городского Совета не позднее чем за один день до его проведени</w:t>
      </w:r>
      <w:r>
        <w:rPr>
          <w:rFonts w:ascii="Times New Roman" w:hAnsi="Times New Roman" w:cs="Times New Roman"/>
          <w:sz w:val="28"/>
          <w:szCs w:val="28"/>
        </w:rPr>
        <w:t xml:space="preserve">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Члены постоянного комитета, а также лица, приглашенные на заседание постоянного комитета, извещаются о дне, времени, месте проведения и повестке дня заседания не позднее чем за два дня до его проведения.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Решения постоянного комитета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большинством голосов от числа присутствующих на заседании членов постоянного комитета,                      за исключением иных случаев, предусмотренных Временным регламентом                       и настоящим Положением.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Каждое заседание постоянного ко</w:t>
      </w:r>
      <w:r>
        <w:rPr>
          <w:rFonts w:ascii="Times New Roman" w:hAnsi="Times New Roman" w:cs="Times New Roman"/>
          <w:sz w:val="28"/>
          <w:szCs w:val="28"/>
        </w:rPr>
        <w:t xml:space="preserve">митета оформляется протоколом, который подписывается председателем постоянного комитета, а при его отсутствии - заместителем председателя постоянного комитета, и секретарем постоянного комитета.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постоянного комитета может вестись видеозапись </w:t>
      </w:r>
      <w:r>
        <w:rPr>
          <w:rFonts w:ascii="Times New Roman" w:hAnsi="Times New Roman" w:cs="Times New Roman"/>
          <w:sz w:val="28"/>
          <w:szCs w:val="28"/>
        </w:rPr>
        <w:t xml:space="preserve">и (или) аудиозапись заседания.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Протоколы заседаний постоянного комитета и видеозаписи (аудиозаписи) хранятся в аппарате городского Совета в течение пяти лет                 и по требованию депутата городского Совета предоставляются ему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для ознакомления. По истечении пяти лет протоколы заседаний постоянных комитетов сдаются в архив на постоянное хранение.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Результаты рассмотрения, рекомендации постоянного комитета                  по каждому проекту Решения городского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записываются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комитета в листе визирования, прилагаемом к проекту Решения городского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Члены комитета, имеющие особое мнение, вправе отразить его                         в протоколе и выступить с обоснованием на сессии го</w:t>
      </w:r>
      <w:r>
        <w:rPr>
          <w:rFonts w:ascii="Times New Roman" w:hAnsi="Times New Roman" w:cs="Times New Roman"/>
          <w:sz w:val="28"/>
          <w:szCs w:val="28"/>
        </w:rPr>
        <w:t xml:space="preserve">родского Совета, если вопрос выносится на его рассмотрение.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При рассмотрении вопроса в нескольких постоянных комитетах председатель городского Совета определяет головной постоянный комитет для координации их работы, обобщения итогов их работы и подгото</w:t>
      </w:r>
      <w:r>
        <w:rPr>
          <w:rFonts w:ascii="Times New Roman" w:hAnsi="Times New Roman" w:cs="Times New Roman"/>
          <w:sz w:val="28"/>
          <w:szCs w:val="28"/>
        </w:rPr>
        <w:t xml:space="preserve">вки обобщенных предложений и заключений.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головного постоянного комитета, связанное с координацией работы и обобщением ее итогов, обязательны для других постоянных комитетов.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 вопросам, относящимся к ведению нескольких постоянных комитетов</w:t>
      </w:r>
      <w:r>
        <w:rPr>
          <w:rFonts w:ascii="Times New Roman" w:hAnsi="Times New Roman" w:cs="Times New Roman"/>
          <w:sz w:val="28"/>
          <w:szCs w:val="28"/>
        </w:rPr>
        <w:t xml:space="preserve">, по инициативе постоянных комитетов, а также по поручению городского Совета или председателя городского Совета могут проводиться совместные заседания.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Председательствует на совместном заседании постоянных комитетов председатель одного из постоянных ко</w:t>
      </w:r>
      <w:r>
        <w:rPr>
          <w:rFonts w:ascii="Times New Roman" w:hAnsi="Times New Roman" w:cs="Times New Roman"/>
          <w:sz w:val="28"/>
          <w:szCs w:val="28"/>
        </w:rPr>
        <w:t xml:space="preserve">митетов, определяемый председателем городского Совета либо председателями постоянных комитетов по договоренности между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Совместное заседание правомочно, если на нем присутствует большинство членов каждого комитета.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Решения на совместных засед</w:t>
      </w:r>
      <w:r>
        <w:rPr>
          <w:rFonts w:ascii="Times New Roman" w:hAnsi="Times New Roman" w:cs="Times New Roman"/>
          <w:sz w:val="28"/>
          <w:szCs w:val="28"/>
        </w:rPr>
        <w:t xml:space="preserve">аниях принимаются большинством голосов от общего числа членов постоянных комитетов, участвующих                        в заседании.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Протоколы совместных заседаний постоянных комитетов подписываются председателями (заместителями председателей) всех пост</w:t>
      </w:r>
      <w:r>
        <w:rPr>
          <w:rFonts w:ascii="Times New Roman" w:hAnsi="Times New Roman" w:cs="Times New Roman"/>
          <w:sz w:val="28"/>
          <w:szCs w:val="28"/>
        </w:rPr>
        <w:t xml:space="preserve">оянных комитетов, принявших участие в совместном заседании.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4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</w:p>
    <w:p>
      <w:pPr>
        <w:pStyle w:val="984"/>
        <w:ind w:firstLine="54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Глава 5</w:t>
      </w:r>
      <w:r>
        <w:rPr>
          <w:rFonts w:ascii="Times New Roman" w:hAnsi="Times New Roman"/>
          <w:b/>
          <w:bCs/>
          <w:sz w:val="28"/>
        </w:rPr>
        <w:t xml:space="preserve">. КООРДИНАЦИЯ РАБОТЫ ПОСТОЯННЫХ КОМИТЕТОВ</w:t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</w:p>
    <w:p>
      <w:pPr>
        <w:pStyle w:val="984"/>
        <w:ind w:firstLine="54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  <w:r>
        <w:rPr>
          <w:rFonts w:ascii="Times New Roman" w:hAnsi="Times New Roman"/>
          <w:b/>
          <w:bCs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Координация деятельности постоянных комитетов осуществляется председателем городского Совета  и заместителями председателя городского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</w:rPr>
        <w:t xml:space="preserve">Постоянные комитеты 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городскому Совету </w:t>
      </w:r>
      <w:r>
        <w:rPr>
          <w:rFonts w:ascii="Times New Roman" w:hAnsi="Times New Roman"/>
          <w:sz w:val="28"/>
        </w:rPr>
        <w:t xml:space="preserve">отчеты                    о своей деятельности в порядке и в сроки, установленные Решениями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Совета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пределах своих полномочий председатель городского Совета и его заместители: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вносят на рассмотрение городского Совета предложения                                  об образовании постоянных комитетов и их персональном составе;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дают поручения постоянным комитетам по исполнению стоящих перед городским Советом задач и принятых им</w:t>
      </w:r>
      <w:r>
        <w:rPr>
          <w:rFonts w:ascii="Times New Roman" w:hAnsi="Times New Roman" w:cs="Times New Roman"/>
          <w:sz w:val="28"/>
          <w:szCs w:val="28"/>
        </w:rPr>
        <w:t xml:space="preserve"> Решений;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привлекают постоянные комитеты к подготовке вопросов, вносимых на рассмотрение городского Совета;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дают рекомендации по организации работы постоянных комитетов, осуществлению их совместных действий;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рассматривают и обобщают заключения, пр</w:t>
      </w:r>
      <w:r>
        <w:rPr>
          <w:rFonts w:ascii="Times New Roman" w:hAnsi="Times New Roman" w:cs="Times New Roman"/>
          <w:sz w:val="28"/>
          <w:szCs w:val="28"/>
        </w:rPr>
        <w:t xml:space="preserve">едложения и рекомендации постоянных комитетов по проектам Решений городского Совета;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принимают участие в заседаниях постоянных комитетов по приглашению председателя постоянного комитета или по своей инициативе;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содействуют своевременному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постоянных комитетов материалами и документами по рассматриваемым ими вопросам, оказанию организационной, методической, технической и иной помощи в осуществлении их деятельности;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обеспечивают информирование депутатов о предстоящих сессиях городского Сов</w:t>
      </w:r>
      <w:r>
        <w:rPr>
          <w:rFonts w:ascii="Times New Roman" w:hAnsi="Times New Roman" w:cs="Times New Roman"/>
          <w:sz w:val="28"/>
          <w:szCs w:val="28"/>
        </w:rPr>
        <w:t xml:space="preserve">ета и вопросах, вносимых на рассмотрение;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осуществляют иные полномочия, предусмотренные Временным регламентом.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-283"/>
        <w:jc w:val="center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Глава 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ВОПРОСЫ </w:t>
      </w:r>
      <w:r>
        <w:rPr>
          <w:rStyle w:val="982"/>
          <w:rFonts w:ascii="Times New Roman" w:hAnsi="Times New Roman" w:cs="Times New Roman"/>
          <w:b/>
          <w:bCs/>
          <w:sz w:val="28"/>
        </w:rPr>
        <w:t xml:space="preserve">ВЕДЕНИЯ ПОСТОЯННЫХ КОМИТЕТОВ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/>
        <w:jc w:val="center"/>
        <w:spacing w:after="0" w:line="57" w:lineRule="atLeas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81"/>
        <w:ind w:right="-283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На рассмотрение постоянного</w:t>
      </w:r>
      <w:r>
        <w:rPr>
          <w:color w:val="auto"/>
          <w:sz w:val="28"/>
          <w:szCs w:val="28"/>
        </w:rPr>
        <w:t xml:space="preserve"> комитета </w:t>
      </w:r>
      <w:r>
        <w:rPr>
          <w:color w:val="auto"/>
          <w:sz w:val="28"/>
          <w:szCs w:val="28"/>
        </w:rPr>
        <w:t xml:space="preserve">по вопросам бюджета, налоговой  политики и финансам</w:t>
      </w:r>
      <w:r>
        <w:rPr>
          <w:color w:val="auto"/>
          <w:sz w:val="28"/>
          <w:szCs w:val="28"/>
        </w:rPr>
        <w:t xml:space="preserve"> выносятся вопросы, связанные с: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бюджетным процессом и бюджетным регулированием;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межбюджетным регулированием по вопросам, отнесенным                            к компетенции органов местного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принятием бюджета городского округа Горл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овка, внесением в него изменений и дополнений, а также контролем за его исполнением, утверждением отчета об исполнении бюджета городского округа Горловка;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выявлением внутрихозяйственных резервов и дополнительных доходов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бюджета и усилению режима экономи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при расходовании государственных средств;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налоговым регулированием в части установления, изменения                           и отмены местных налогов и сборов на территории городского округа Горловка в соответствии с </w:t>
      </w:r>
      <w:hyperlink r:id="rId12" w:tooltip="garantf1://10800200.20001" w:history="1">
        <w:r>
          <w:rPr>
            <w:rStyle w:val="961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Российской Федерации, Донецкой Народной Республики о налогах и сборах;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финансовым контролем и финансовыми обязательствами городского округа Горловка;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 финансовым обеспечением деятельности городс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кого Совета;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8) целесообразностью предоставления бюджетных кредитов, ссуд, льгот по налогам и сборам в части средств, поступающих в бюджет городского округа Горловка;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83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9) экономической политикой городского округа Горловка;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10) установлением порядка определения размера отчислений в  бюджет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городского округа Горловка части прибыли  муниципальных  унитарных  предприятий, остающейся после уплаты налогов и иных обязательных платежей, а 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определением размера таких отчислений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11) определением порядка  и  условий  осуществления  муниципальных заимствований, предоставления муниципальных гарантий, а также  порядка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условий эмиссии и обращения муниципальных ценных бумаг;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12) предварительным определением приорите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тных направлений использования капитальных вложений.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На рассмотрение постоянного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вопросам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местного самоуправления и правоохранительной деятельности, регламенту и деловой этики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выносятся вопросы, связанные с: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принятием </w:t>
      </w:r>
      <w:hyperlink r:id="rId13" w:tooltip="garantf1://9888424.1000" w:history="1">
        <w:r>
          <w:rPr>
            <w:rStyle w:val="961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Устава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города Горловка, внесением в него изменений                      и дополнений;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организацией местного самоуправления;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участием населения в осуществлении местного самоуправления;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организацией и деятельностью органов местного самоуправления;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муниципальной службой;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кадровой политикой органов местного самоуправления;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 учреждением знаков отличия  городского Совета, администрации городского округа Горловки Донецкой Народной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Республики (далее – Администрация),  определением  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описания  и  порядка  присвоения,  награждением  Почетными   грамотами</w:t>
      </w:r>
      <w:r>
        <w:rPr>
          <w:rFonts w:ascii="Times New Roman" w:hAnsi="Times New Roman" w:cs="Times New Roman"/>
          <w:sz w:val="28"/>
          <w:szCs w:val="28"/>
        </w:rPr>
        <w:t xml:space="preserve"> и знаками отличия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ородского Совета;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8) определением порядка  присвоения  наименований,  в  том  числе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исторических,  муниципальным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учреждениям,   организациям,  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объектам, расположенным на территории городского округа Горловка,                        и  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мемориальных досок и порядка присвоения наименований улицам,  площадям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иным территориям проживания граждан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территории городского округа Горловка;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9) присвоением наименований улицам, площадям и  иным  территориям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проживания граждан на территории городского округа Горловка; присвоением наименований,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числе исторических, муниципальным учреждениям, организаци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ям,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объектам, расположенным на территории городского округа Горловка,  и  установка мемориальных досок;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10) осуществлением мер по противодействию коррупции в границах городского округа Горловка;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11) деятельностью средств массовой информации, изда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тельско-полиграфического комплекса;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12) взаимодействием органов местного самоуправления и органов территориального общественного самоуправления;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13) охраной общественного порядка и обеспечением безопасности граждан;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14) взаимодействием с органами прокуратуры, юстиции, федеральной службы и безопасности и иными правоохранительными и судебными органами;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15) связью и информационной безопасностью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16) принятием  решения  о прекращении полномочий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предсе</w:t>
      </w:r>
      <w:r>
        <w:rPr>
          <w:rFonts w:ascii="Times New Roman" w:hAnsi="Times New Roman" w:cs="Times New Roman"/>
          <w:sz w:val="28"/>
          <w:szCs w:val="28"/>
        </w:rPr>
        <w:t xml:space="preserve">дателя городского Совета, заместителя председателя городского Совета;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17) прекращением полномочий депутата городского Совета;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18) нарушением статуса депутата городского Совета;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19) нарушением депутатами городского Совета Регламента;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20) соблюдением норм 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путатской этики;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21) подготовкой предложений для внесения на рассмотрение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Народного Совета Донецкой Народной Республики по вопросам законотворчества;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22) анализом и контролем выполнения нормативных правовых актов городского Совета и Администрации;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23) 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тролем выполнения депутатских запросов и обращений.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На рассмотрение постоянного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вопросам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промышленности, инвестициям и стратегическому развитию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выносятся вопросы, связанные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инвестиционной и инновационной деятельностью;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предпринимате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льской деятельностью, развитием малого и среднего бизнеса;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развитием потребительского рынка;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согласованием решения о создании, реорганизации и ликвидации муниципальных предприятий и учреждений, участии в создании хозяйственных обществ;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согласовани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 участия в государственно-частных и муниципально-частных партнерствах;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гражданской обороной и чрезвычайными ситуациями;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На рассмотрение постоянного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вопросам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муниципальной собственности и земельных отношений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выносятся вопросы, связанные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капитальным и жилищным строительством;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архитектурой и градостроительством;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организации управления по проведению мероприятий                                       по восстановлению систем и объектов жизнеобеспечения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населения, объектов здравоохранения, образования, социальной сферы, объектов экономики, транспортной  инфраструктуры, жилья и других объектов, пострадавших при ведении боевых действий и других стихийных бедствий природного                                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техногенного характера на территории городского округа Горловка;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определением порядка управления и распоряжения имуществом, находящимся в муниципальной собственности, принятием ежегодной программы приватизации и утверждением отчета о ее выполнении;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принятием в муниципальную собственность объектов недвижимости, передаваемых органами государственной власти, органами местного самоуправления других муниципальных образований и организациями;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вопросами отчуждения объектов недвижимости, находящихся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в муниципальной собственности городского округа Горловка;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землепользованием и землеустройством;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 согласованием    создания,    реорганизации    и    ликвидации муниципальных предприятий и учреждений;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8) Генеральным  планом  город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Горловка,  землепользованием                          и застройкой;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9) согласованием  выставления  на  торги  по  продаже   земельных участков, находящихся в муниципальной собственности городского округа Горловка, или земельных участков, государственная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собственность  на  которые  не разграничена, находящихся в границах городского округа Горловка, либо                по продаже права на заключение договоров  аренды  таких  земельных  участков,  за исключением  земельных  участков,  включенных   в   схему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размещения нестационарных торговых объектов;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10) учреждением   межмуниципальных   хозяйственных    обществ                     и межмуниципальных  организаций,  созданием  некоммерческих  организаций городского округа Горловка;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11) ипотечным  кредитован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ием,  реализацией  жилищных  программ                  на территории городского округа Горловка.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На рассмотрение постоянного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вопросам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социальной политики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выносятся вопросы, связанные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социальной защитой, включая социальное обеспечение;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защитой семьи, материнства, отцовства и детства;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трудом и занятостью населения;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образованием;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наукой;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здравоохранением;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 культурой и искусством;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8) развитием физической культуры, спорта и туризма;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9) молодежной политикой;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10) оказанием гуманитарной помощи;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11) разработкой и осуществлением мер, направленных на поддержку                  и развитие языков и культуры народов Российской Федерации, проживающих на терри тории городского округа Горловка, обеспечением социальной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и культурной адаптации мигрантов и переселенцев;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обеспечением санитарного благополучия населения;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охраной семьи, материнства и детства;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осуществлением деятельности по опеке и попечительству;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15) созданием условий по оказанию социальных услуг населению;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16) обеспечением социальной поддержки и содействием занятости населения.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6. На рассмотрение постоянного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вопросам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жилищно-коммунального хозяйства, транспорта и восстановительных рабо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 выносятся вопросы, связанные с: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жилищно-коммунальным хозяйством;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дорожной деятельностью в отношении автомобильных дорог местного значения в границах городского округа Горловка и обеспечением безопасности дорожного движения на них;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развитием гор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одского транспорта;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благоустройством территории городского округа Горловка;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определением порядка принятия решений об установлении тарифов                на услуги муниципальных предприятий и учреждений, выполнение работ;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b/>
          <w:bCs/>
          <w:color w:val="4472c4" w:themeColor="accent5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охраной окружающей среды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границах городского округа Горловка.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4472c4" w:themeColor="accent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4472c4" w:themeColor="accent5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4472c4" w:themeColor="accent5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color w:val="4472c4" w:themeColor="accent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4472c4" w:themeColor="accent5"/>
        </w:rPr>
      </w:r>
      <w:r>
        <w:rPr>
          <w:color w:val="4472c4" w:themeColor="accent5"/>
        </w:rPr>
      </w:r>
      <w:r>
        <w:rPr>
          <w:color w:val="4472c4" w:themeColor="accent5"/>
        </w:rPr>
      </w:r>
    </w:p>
    <w:p>
      <w:pPr>
        <w:ind w:right="-283" w:firstLine="708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Глава 7. ИНЫЕ  ВОПРОСЫ,  ВЫНОСИМЫЕ  НА  РАССМОТРЕНИЕ  ПОСТОЯННЫХ КОМИТЕТОВ</w:t>
      </w:r>
      <w:r/>
    </w:p>
    <w:p>
      <w:pPr>
        <w:ind w:right="-283" w:firstLine="708"/>
        <w:jc w:val="center"/>
        <w:spacing w:after="0" w:line="57" w:lineRule="atLeast"/>
        <w:rPr>
          <w:rFonts w:ascii="Times New Roman" w:hAnsi="Times New Roman" w:eastAsia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На рассмотрение соответствующих постоянных комитетов выносятся вопросы, связанные с: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принятием  планов  и  программ  развития  городского округа Горловка, утверждением отчетов об их исполнении, а также иных  планов и программ, утверждение которых находится в компетенции городского Совета, Администрации в соответствии с действующим законода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тельством;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рассмотрением протестов, представлений о нарушении закона, внесенные прокурором, а также требований прокурора об изменении Решений городского Совета;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рассмотрением ежегодного отчета Главы Администрации                          о результата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его деятельности, деятельности Администрации городского округа Горловка, в том числе о решении вопросов, поставленных городским Советом;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организацией и проведением депутатских слушаний по вопросам, отнесенным к ведению постоянного комитета;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осущес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твлением контроля за исполнением Решений городского Совета по вопросам, отнесенным к ведению  постоянного комитета.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3" w:firstLine="708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На рассмотрение соответствующих постоянных комитетов могут  выноситься  другие вопросы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jc w:val="center"/>
    </w:pPr>
    <w:fldSimple w:instr="PAGE \* MERGEFORMAT">
      <w:r>
        <w:t xml:space="preserve">1</w:t>
      </w:r>
    </w:fldSimple>
    <w:r/>
    <w:r/>
  </w:p>
  <w:p>
    <w:pPr>
      <w:pStyle w:val="8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18"/>
  </w:num>
  <w:num w:numId="2">
    <w:abstractNumId w:val="22"/>
  </w:num>
  <w:num w:numId="3">
    <w:abstractNumId w:val="37"/>
  </w:num>
  <w:num w:numId="4">
    <w:abstractNumId w:val="33"/>
  </w:num>
  <w:num w:numId="5">
    <w:abstractNumId w:val="2"/>
  </w:num>
  <w:num w:numId="6">
    <w:abstractNumId w:val="7"/>
  </w:num>
  <w:num w:numId="7">
    <w:abstractNumId w:val="16"/>
  </w:num>
  <w:num w:numId="8">
    <w:abstractNumId w:val="12"/>
  </w:num>
  <w:num w:numId="9">
    <w:abstractNumId w:val="24"/>
  </w:num>
  <w:num w:numId="10">
    <w:abstractNumId w:val="31"/>
  </w:num>
  <w:num w:numId="11">
    <w:abstractNumId w:val="44"/>
  </w:num>
  <w:num w:numId="12">
    <w:abstractNumId w:val="9"/>
  </w:num>
  <w:num w:numId="13">
    <w:abstractNumId w:val="21"/>
  </w:num>
  <w:num w:numId="14">
    <w:abstractNumId w:val="25"/>
  </w:num>
  <w:num w:numId="15">
    <w:abstractNumId w:val="38"/>
  </w:num>
  <w:num w:numId="16">
    <w:abstractNumId w:val="13"/>
  </w:num>
  <w:num w:numId="17">
    <w:abstractNumId w:val="10"/>
  </w:num>
  <w:num w:numId="18">
    <w:abstractNumId w:val="34"/>
  </w:num>
  <w:num w:numId="19">
    <w:abstractNumId w:val="0"/>
  </w:num>
  <w:num w:numId="20">
    <w:abstractNumId w:val="35"/>
  </w:num>
  <w:num w:numId="21">
    <w:abstractNumId w:val="28"/>
  </w:num>
  <w:num w:numId="22">
    <w:abstractNumId w:val="41"/>
  </w:num>
  <w:num w:numId="23">
    <w:abstractNumId w:val="27"/>
  </w:num>
  <w:num w:numId="24">
    <w:abstractNumId w:val="29"/>
  </w:num>
  <w:num w:numId="25">
    <w:abstractNumId w:val="3"/>
  </w:num>
  <w:num w:numId="26">
    <w:abstractNumId w:val="1"/>
  </w:num>
  <w:num w:numId="27">
    <w:abstractNumId w:val="14"/>
  </w:num>
  <w:num w:numId="28">
    <w:abstractNumId w:val="15"/>
  </w:num>
  <w:num w:numId="29">
    <w:abstractNumId w:val="23"/>
  </w:num>
  <w:num w:numId="30">
    <w:abstractNumId w:val="32"/>
  </w:num>
  <w:num w:numId="31">
    <w:abstractNumId w:val="30"/>
  </w:num>
  <w:num w:numId="32">
    <w:abstractNumId w:val="40"/>
  </w:num>
  <w:num w:numId="33">
    <w:abstractNumId w:val="8"/>
  </w:num>
  <w:num w:numId="34">
    <w:abstractNumId w:val="36"/>
  </w:num>
  <w:num w:numId="35">
    <w:abstractNumId w:val="26"/>
  </w:num>
  <w:num w:numId="36">
    <w:abstractNumId w:val="17"/>
  </w:num>
  <w:num w:numId="37">
    <w:abstractNumId w:val="11"/>
  </w:num>
  <w:num w:numId="38">
    <w:abstractNumId w:val="19"/>
  </w:num>
  <w:num w:numId="39">
    <w:abstractNumId w:val="42"/>
  </w:num>
  <w:num w:numId="40">
    <w:abstractNumId w:val="45"/>
  </w:num>
  <w:num w:numId="41">
    <w:abstractNumId w:val="6"/>
  </w:num>
  <w:num w:numId="42">
    <w:abstractNumId w:val="20"/>
  </w:num>
  <w:num w:numId="43">
    <w:abstractNumId w:val="43"/>
  </w:num>
  <w:num w:numId="44">
    <w:abstractNumId w:val="39"/>
  </w:num>
  <w:num w:numId="45">
    <w:abstractNumId w:val="4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2">
    <w:name w:val="Heading 1 Char"/>
    <w:basedOn w:val="809"/>
    <w:link w:val="800"/>
    <w:uiPriority w:val="9"/>
    <w:rPr>
      <w:rFonts w:ascii="Arial" w:hAnsi="Arial" w:eastAsia="Arial" w:cs="Arial"/>
      <w:sz w:val="40"/>
      <w:szCs w:val="40"/>
    </w:rPr>
  </w:style>
  <w:style w:type="character" w:styleId="783">
    <w:name w:val="Heading 2 Char"/>
    <w:basedOn w:val="809"/>
    <w:link w:val="801"/>
    <w:uiPriority w:val="9"/>
    <w:rPr>
      <w:rFonts w:ascii="Arial" w:hAnsi="Arial" w:eastAsia="Arial" w:cs="Arial"/>
      <w:sz w:val="34"/>
    </w:rPr>
  </w:style>
  <w:style w:type="character" w:styleId="784">
    <w:name w:val="Heading 3 Char"/>
    <w:basedOn w:val="809"/>
    <w:link w:val="802"/>
    <w:uiPriority w:val="9"/>
    <w:rPr>
      <w:rFonts w:ascii="Arial" w:hAnsi="Arial" w:eastAsia="Arial" w:cs="Arial"/>
      <w:sz w:val="30"/>
      <w:szCs w:val="30"/>
    </w:rPr>
  </w:style>
  <w:style w:type="character" w:styleId="785">
    <w:name w:val="Heading 4 Char"/>
    <w:basedOn w:val="809"/>
    <w:link w:val="803"/>
    <w:uiPriority w:val="9"/>
    <w:rPr>
      <w:rFonts w:ascii="Arial" w:hAnsi="Arial" w:eastAsia="Arial" w:cs="Arial"/>
      <w:b/>
      <w:bCs/>
      <w:sz w:val="26"/>
      <w:szCs w:val="26"/>
    </w:rPr>
  </w:style>
  <w:style w:type="character" w:styleId="786">
    <w:name w:val="Heading 5 Char"/>
    <w:basedOn w:val="809"/>
    <w:link w:val="804"/>
    <w:uiPriority w:val="9"/>
    <w:rPr>
      <w:rFonts w:ascii="Arial" w:hAnsi="Arial" w:eastAsia="Arial" w:cs="Arial"/>
      <w:b/>
      <w:bCs/>
      <w:sz w:val="24"/>
      <w:szCs w:val="24"/>
    </w:rPr>
  </w:style>
  <w:style w:type="character" w:styleId="787">
    <w:name w:val="Heading 6 Char"/>
    <w:basedOn w:val="809"/>
    <w:link w:val="805"/>
    <w:uiPriority w:val="9"/>
    <w:rPr>
      <w:rFonts w:ascii="Arial" w:hAnsi="Arial" w:eastAsia="Arial" w:cs="Arial"/>
      <w:b/>
      <w:bCs/>
      <w:sz w:val="22"/>
      <w:szCs w:val="22"/>
    </w:rPr>
  </w:style>
  <w:style w:type="character" w:styleId="788">
    <w:name w:val="Heading 7 Char"/>
    <w:basedOn w:val="809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8 Char"/>
    <w:basedOn w:val="809"/>
    <w:link w:val="807"/>
    <w:uiPriority w:val="9"/>
    <w:rPr>
      <w:rFonts w:ascii="Arial" w:hAnsi="Arial" w:eastAsia="Arial" w:cs="Arial"/>
      <w:i/>
      <w:iCs/>
      <w:sz w:val="22"/>
      <w:szCs w:val="22"/>
    </w:rPr>
  </w:style>
  <w:style w:type="character" w:styleId="790">
    <w:name w:val="Heading 9 Char"/>
    <w:basedOn w:val="809"/>
    <w:link w:val="808"/>
    <w:uiPriority w:val="9"/>
    <w:rPr>
      <w:rFonts w:ascii="Arial" w:hAnsi="Arial" w:eastAsia="Arial" w:cs="Arial"/>
      <w:i/>
      <w:iCs/>
      <w:sz w:val="21"/>
      <w:szCs w:val="21"/>
    </w:rPr>
  </w:style>
  <w:style w:type="character" w:styleId="791">
    <w:name w:val="Title Char"/>
    <w:basedOn w:val="809"/>
    <w:link w:val="822"/>
    <w:uiPriority w:val="10"/>
    <w:rPr>
      <w:sz w:val="48"/>
      <w:szCs w:val="48"/>
    </w:rPr>
  </w:style>
  <w:style w:type="character" w:styleId="792">
    <w:name w:val="Subtitle Char"/>
    <w:basedOn w:val="809"/>
    <w:link w:val="824"/>
    <w:uiPriority w:val="11"/>
    <w:rPr>
      <w:sz w:val="24"/>
      <w:szCs w:val="24"/>
    </w:rPr>
  </w:style>
  <w:style w:type="character" w:styleId="793">
    <w:name w:val="Quote Char"/>
    <w:link w:val="826"/>
    <w:uiPriority w:val="29"/>
    <w:rPr>
      <w:i/>
    </w:rPr>
  </w:style>
  <w:style w:type="character" w:styleId="794">
    <w:name w:val="Intense Quote Char"/>
    <w:link w:val="828"/>
    <w:uiPriority w:val="30"/>
    <w:rPr>
      <w:i/>
    </w:rPr>
  </w:style>
  <w:style w:type="character" w:styleId="795">
    <w:name w:val="Header Char"/>
    <w:basedOn w:val="809"/>
    <w:link w:val="830"/>
    <w:uiPriority w:val="99"/>
  </w:style>
  <w:style w:type="character" w:styleId="796">
    <w:name w:val="Caption Char"/>
    <w:basedOn w:val="834"/>
    <w:link w:val="832"/>
    <w:uiPriority w:val="99"/>
  </w:style>
  <w:style w:type="character" w:styleId="797">
    <w:name w:val="Footnote Text Char"/>
    <w:link w:val="962"/>
    <w:uiPriority w:val="99"/>
    <w:rPr>
      <w:sz w:val="18"/>
    </w:rPr>
  </w:style>
  <w:style w:type="character" w:styleId="798">
    <w:name w:val="Endnote Text Char"/>
    <w:link w:val="965"/>
    <w:uiPriority w:val="99"/>
    <w:rPr>
      <w:sz w:val="20"/>
    </w:rPr>
  </w:style>
  <w:style w:type="paragraph" w:styleId="799" w:default="1">
    <w:name w:val="Normal"/>
    <w:qFormat/>
  </w:style>
  <w:style w:type="paragraph" w:styleId="800">
    <w:name w:val="Heading 1"/>
    <w:basedOn w:val="799"/>
    <w:next w:val="799"/>
    <w:link w:val="8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1">
    <w:name w:val="Heading 2"/>
    <w:basedOn w:val="799"/>
    <w:next w:val="799"/>
    <w:link w:val="8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2">
    <w:name w:val="Heading 3"/>
    <w:basedOn w:val="799"/>
    <w:next w:val="799"/>
    <w:link w:val="8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3">
    <w:name w:val="Heading 4"/>
    <w:basedOn w:val="799"/>
    <w:next w:val="799"/>
    <w:link w:val="8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4">
    <w:name w:val="Heading 5"/>
    <w:basedOn w:val="799"/>
    <w:next w:val="799"/>
    <w:link w:val="8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5">
    <w:name w:val="Heading 6"/>
    <w:basedOn w:val="799"/>
    <w:next w:val="799"/>
    <w:link w:val="8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06">
    <w:name w:val="Heading 7"/>
    <w:basedOn w:val="799"/>
    <w:next w:val="799"/>
    <w:link w:val="8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07">
    <w:name w:val="Heading 8"/>
    <w:basedOn w:val="799"/>
    <w:next w:val="799"/>
    <w:link w:val="8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08">
    <w:name w:val="Heading 9"/>
    <w:basedOn w:val="799"/>
    <w:next w:val="799"/>
    <w:link w:val="8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9" w:default="1">
    <w:name w:val="Default Paragraph Font"/>
    <w:uiPriority w:val="1"/>
    <w:semiHidden/>
    <w:unhideWhenUsed/>
  </w:style>
  <w:style w:type="table" w:styleId="8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1" w:default="1">
    <w:name w:val="No List"/>
    <w:uiPriority w:val="99"/>
    <w:semiHidden/>
    <w:unhideWhenUsed/>
  </w:style>
  <w:style w:type="character" w:styleId="812" w:customStyle="1">
    <w:name w:val="Заголовок 1 Знак"/>
    <w:basedOn w:val="809"/>
    <w:link w:val="800"/>
    <w:uiPriority w:val="9"/>
    <w:rPr>
      <w:rFonts w:ascii="Arial" w:hAnsi="Arial" w:eastAsia="Arial" w:cs="Arial"/>
      <w:sz w:val="40"/>
      <w:szCs w:val="40"/>
    </w:rPr>
  </w:style>
  <w:style w:type="character" w:styleId="813" w:customStyle="1">
    <w:name w:val="Заголовок 2 Знак"/>
    <w:basedOn w:val="809"/>
    <w:link w:val="801"/>
    <w:uiPriority w:val="9"/>
    <w:rPr>
      <w:rFonts w:ascii="Arial" w:hAnsi="Arial" w:eastAsia="Arial" w:cs="Arial"/>
      <w:sz w:val="34"/>
    </w:rPr>
  </w:style>
  <w:style w:type="character" w:styleId="814" w:customStyle="1">
    <w:name w:val="Заголовок 3 Знак"/>
    <w:basedOn w:val="809"/>
    <w:link w:val="802"/>
    <w:uiPriority w:val="9"/>
    <w:rPr>
      <w:rFonts w:ascii="Arial" w:hAnsi="Arial" w:eastAsia="Arial" w:cs="Arial"/>
      <w:sz w:val="30"/>
      <w:szCs w:val="30"/>
    </w:rPr>
  </w:style>
  <w:style w:type="character" w:styleId="815" w:customStyle="1">
    <w:name w:val="Заголовок 4 Знак"/>
    <w:basedOn w:val="809"/>
    <w:link w:val="803"/>
    <w:uiPriority w:val="9"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Заголовок 5 Знак"/>
    <w:basedOn w:val="809"/>
    <w:link w:val="804"/>
    <w:uiPriority w:val="9"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Заголовок 6 Знак"/>
    <w:basedOn w:val="809"/>
    <w:link w:val="805"/>
    <w:uiPriority w:val="9"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Заголовок 7 Знак"/>
    <w:basedOn w:val="809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Заголовок 8 Знак"/>
    <w:basedOn w:val="809"/>
    <w:link w:val="807"/>
    <w:uiPriority w:val="9"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Заголовок 9 Знак"/>
    <w:basedOn w:val="809"/>
    <w:link w:val="808"/>
    <w:uiPriority w:val="9"/>
    <w:rPr>
      <w:rFonts w:ascii="Arial" w:hAnsi="Arial" w:eastAsia="Arial" w:cs="Arial"/>
      <w:i/>
      <w:iCs/>
      <w:sz w:val="21"/>
      <w:szCs w:val="21"/>
    </w:rPr>
  </w:style>
  <w:style w:type="paragraph" w:styleId="821">
    <w:name w:val="No Spacing"/>
    <w:uiPriority w:val="1"/>
    <w:qFormat/>
    <w:pPr>
      <w:spacing w:after="0" w:line="240" w:lineRule="auto"/>
    </w:pPr>
  </w:style>
  <w:style w:type="paragraph" w:styleId="822">
    <w:name w:val="Title"/>
    <w:basedOn w:val="799"/>
    <w:next w:val="799"/>
    <w:link w:val="8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3" w:customStyle="1">
    <w:name w:val="Заголовок Знак"/>
    <w:basedOn w:val="809"/>
    <w:link w:val="822"/>
    <w:uiPriority w:val="10"/>
    <w:rPr>
      <w:sz w:val="48"/>
      <w:szCs w:val="48"/>
    </w:rPr>
  </w:style>
  <w:style w:type="paragraph" w:styleId="824">
    <w:name w:val="Subtitle"/>
    <w:basedOn w:val="799"/>
    <w:next w:val="799"/>
    <w:link w:val="825"/>
    <w:uiPriority w:val="11"/>
    <w:qFormat/>
    <w:pPr>
      <w:spacing w:before="200" w:after="200"/>
    </w:pPr>
    <w:rPr>
      <w:sz w:val="24"/>
      <w:szCs w:val="24"/>
    </w:rPr>
  </w:style>
  <w:style w:type="character" w:styleId="825" w:customStyle="1">
    <w:name w:val="Подзаголовок Знак"/>
    <w:basedOn w:val="809"/>
    <w:link w:val="824"/>
    <w:uiPriority w:val="11"/>
    <w:rPr>
      <w:sz w:val="24"/>
      <w:szCs w:val="24"/>
    </w:rPr>
  </w:style>
  <w:style w:type="paragraph" w:styleId="826">
    <w:name w:val="Quote"/>
    <w:basedOn w:val="799"/>
    <w:next w:val="799"/>
    <w:link w:val="827"/>
    <w:uiPriority w:val="29"/>
    <w:qFormat/>
    <w:pPr>
      <w:ind w:left="720" w:right="720"/>
    </w:pPr>
    <w:rPr>
      <w:i/>
    </w:rPr>
  </w:style>
  <w:style w:type="character" w:styleId="827" w:customStyle="1">
    <w:name w:val="Цитата 2 Знак"/>
    <w:link w:val="826"/>
    <w:uiPriority w:val="29"/>
    <w:rPr>
      <w:i/>
    </w:rPr>
  </w:style>
  <w:style w:type="paragraph" w:styleId="828">
    <w:name w:val="Intense Quote"/>
    <w:basedOn w:val="799"/>
    <w:next w:val="799"/>
    <w:link w:val="8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9" w:customStyle="1">
    <w:name w:val="Выделенная цитата Знак"/>
    <w:link w:val="828"/>
    <w:uiPriority w:val="30"/>
    <w:rPr>
      <w:i/>
    </w:rPr>
  </w:style>
  <w:style w:type="paragraph" w:styleId="830">
    <w:name w:val="Header"/>
    <w:basedOn w:val="799"/>
    <w:link w:val="8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1" w:customStyle="1">
    <w:name w:val="Верхний колонтитул Знак"/>
    <w:basedOn w:val="809"/>
    <w:link w:val="830"/>
    <w:uiPriority w:val="99"/>
  </w:style>
  <w:style w:type="paragraph" w:styleId="832">
    <w:name w:val="Footer"/>
    <w:basedOn w:val="799"/>
    <w:link w:val="8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3" w:customStyle="1">
    <w:name w:val="Footer Char"/>
    <w:basedOn w:val="809"/>
    <w:uiPriority w:val="99"/>
  </w:style>
  <w:style w:type="paragraph" w:styleId="834">
    <w:name w:val="Caption"/>
    <w:basedOn w:val="799"/>
    <w:next w:val="79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35" w:customStyle="1">
    <w:name w:val="Нижний колонтитул Знак"/>
    <w:link w:val="832"/>
    <w:uiPriority w:val="99"/>
  </w:style>
  <w:style w:type="table" w:styleId="836" w:customStyle="1">
    <w:name w:val="Table Grid Light"/>
    <w:basedOn w:val="8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7">
    <w:name w:val="Plain Table 1"/>
    <w:basedOn w:val="8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2"/>
    <w:basedOn w:val="8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9">
    <w:name w:val="Plain Table 3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0">
    <w:name w:val="Plain Table 4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Plain Table 5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2">
    <w:name w:val="Grid Table 1 Light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1 Light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2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3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4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4" w:customStyle="1">
    <w:name w:val="Grid Table 4 - Accent 1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65" w:customStyle="1">
    <w:name w:val="Grid Table 4 - Accent 2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6" w:customStyle="1">
    <w:name w:val="Grid Table 4 - Accent 3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7" w:customStyle="1">
    <w:name w:val="Grid Table 4 - Accent 4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68" w:customStyle="1">
    <w:name w:val="Grid Table 4 - Accent 5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69" w:customStyle="1">
    <w:name w:val="Grid Table 4 - Accent 6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70">
    <w:name w:val="Grid Table 5 Dark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5 Dark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77">
    <w:name w:val="Grid Table 6 Colorful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8" w:customStyle="1">
    <w:name w:val="Grid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79" w:customStyle="1">
    <w:name w:val="Grid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80" w:customStyle="1">
    <w:name w:val="Grid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81" w:customStyle="1">
    <w:name w:val="Grid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82" w:customStyle="1">
    <w:name w:val="Grid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3" w:customStyle="1">
    <w:name w:val="Grid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4">
    <w:name w:val="Grid Table 7 Colorful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1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2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3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1 Light - Accent 4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5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6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02" w:customStyle="1">
    <w:name w:val="List Table 2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5">
    <w:name w:val="List Table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3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4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5 Dark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List Table 5 Dark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>
    <w:name w:val="List Table 6 Colorful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7" w:customStyle="1">
    <w:name w:val="List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28" w:customStyle="1">
    <w:name w:val="List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29" w:customStyle="1">
    <w:name w:val="List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30" w:customStyle="1">
    <w:name w:val="List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31" w:customStyle="1">
    <w:name w:val="List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32" w:customStyle="1">
    <w:name w:val="List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3">
    <w:name w:val="List Table 7 Colorful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ned - Accent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1" w:customStyle="1">
    <w:name w:val="Lined - Accent 1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2" w:customStyle="1">
    <w:name w:val="Lined - Accent 2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3" w:customStyle="1">
    <w:name w:val="Lined - Accent 3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4" w:customStyle="1">
    <w:name w:val="Lined - Accent 4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5" w:customStyle="1">
    <w:name w:val="Lined - Accent 5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6" w:customStyle="1">
    <w:name w:val="Lined - Accent 6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7" w:customStyle="1">
    <w:name w:val="Bordered &amp; Lined - Accent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8" w:customStyle="1">
    <w:name w:val="Bordered &amp; Lined - Accent 1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9" w:customStyle="1">
    <w:name w:val="Bordered &amp; Lined - Accent 2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0" w:customStyle="1">
    <w:name w:val="Bordered &amp; Lined - Accent 3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1" w:customStyle="1">
    <w:name w:val="Bordered &amp; Lined - Accent 4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2" w:customStyle="1">
    <w:name w:val="Bordered &amp; Lined - Accent 5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3" w:customStyle="1">
    <w:name w:val="Bordered &amp; Lined - Accent 6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4" w:customStyle="1">
    <w:name w:val="Bordered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5" w:customStyle="1">
    <w:name w:val="Bordered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56" w:customStyle="1">
    <w:name w:val="Bordered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7" w:customStyle="1">
    <w:name w:val="Bordered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8" w:customStyle="1">
    <w:name w:val="Bordered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9" w:customStyle="1">
    <w:name w:val="Bordered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60" w:customStyle="1">
    <w:name w:val="Bordered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61">
    <w:name w:val="Hyperlink"/>
    <w:uiPriority w:val="99"/>
    <w:unhideWhenUsed/>
    <w:rPr>
      <w:color w:val="0563c1" w:themeColor="hyperlink"/>
      <w:u w:val="single"/>
    </w:rPr>
  </w:style>
  <w:style w:type="paragraph" w:styleId="962">
    <w:name w:val="footnote text"/>
    <w:basedOn w:val="799"/>
    <w:link w:val="963"/>
    <w:uiPriority w:val="99"/>
    <w:semiHidden/>
    <w:unhideWhenUsed/>
    <w:pPr>
      <w:spacing w:after="40" w:line="240" w:lineRule="auto"/>
    </w:pPr>
    <w:rPr>
      <w:sz w:val="18"/>
    </w:rPr>
  </w:style>
  <w:style w:type="character" w:styleId="963" w:customStyle="1">
    <w:name w:val="Текст сноски Знак"/>
    <w:link w:val="962"/>
    <w:uiPriority w:val="99"/>
    <w:rPr>
      <w:sz w:val="18"/>
    </w:rPr>
  </w:style>
  <w:style w:type="character" w:styleId="964">
    <w:name w:val="footnote reference"/>
    <w:basedOn w:val="809"/>
    <w:uiPriority w:val="99"/>
    <w:unhideWhenUsed/>
    <w:rPr>
      <w:vertAlign w:val="superscript"/>
    </w:rPr>
  </w:style>
  <w:style w:type="paragraph" w:styleId="965">
    <w:name w:val="endnote text"/>
    <w:basedOn w:val="799"/>
    <w:link w:val="966"/>
    <w:uiPriority w:val="99"/>
    <w:semiHidden/>
    <w:unhideWhenUsed/>
    <w:pPr>
      <w:spacing w:after="0" w:line="240" w:lineRule="auto"/>
    </w:pPr>
    <w:rPr>
      <w:sz w:val="20"/>
    </w:rPr>
  </w:style>
  <w:style w:type="character" w:styleId="966" w:customStyle="1">
    <w:name w:val="Текст концевой сноски Знак"/>
    <w:link w:val="965"/>
    <w:uiPriority w:val="99"/>
    <w:rPr>
      <w:sz w:val="20"/>
    </w:rPr>
  </w:style>
  <w:style w:type="character" w:styleId="967">
    <w:name w:val="endnote reference"/>
    <w:basedOn w:val="809"/>
    <w:uiPriority w:val="99"/>
    <w:semiHidden/>
    <w:unhideWhenUsed/>
    <w:rPr>
      <w:vertAlign w:val="superscript"/>
    </w:rPr>
  </w:style>
  <w:style w:type="paragraph" w:styleId="968">
    <w:name w:val="toc 1"/>
    <w:basedOn w:val="799"/>
    <w:next w:val="799"/>
    <w:uiPriority w:val="39"/>
    <w:unhideWhenUsed/>
    <w:pPr>
      <w:spacing w:after="57"/>
    </w:pPr>
  </w:style>
  <w:style w:type="paragraph" w:styleId="969">
    <w:name w:val="toc 2"/>
    <w:basedOn w:val="799"/>
    <w:next w:val="799"/>
    <w:uiPriority w:val="39"/>
    <w:unhideWhenUsed/>
    <w:pPr>
      <w:ind w:left="283"/>
      <w:spacing w:after="57"/>
    </w:pPr>
  </w:style>
  <w:style w:type="paragraph" w:styleId="970">
    <w:name w:val="toc 3"/>
    <w:basedOn w:val="799"/>
    <w:next w:val="799"/>
    <w:uiPriority w:val="39"/>
    <w:unhideWhenUsed/>
    <w:pPr>
      <w:ind w:left="567"/>
      <w:spacing w:after="57"/>
    </w:pPr>
  </w:style>
  <w:style w:type="paragraph" w:styleId="971">
    <w:name w:val="toc 4"/>
    <w:basedOn w:val="799"/>
    <w:next w:val="799"/>
    <w:uiPriority w:val="39"/>
    <w:unhideWhenUsed/>
    <w:pPr>
      <w:ind w:left="850"/>
      <w:spacing w:after="57"/>
    </w:pPr>
  </w:style>
  <w:style w:type="paragraph" w:styleId="972">
    <w:name w:val="toc 5"/>
    <w:basedOn w:val="799"/>
    <w:next w:val="799"/>
    <w:uiPriority w:val="39"/>
    <w:unhideWhenUsed/>
    <w:pPr>
      <w:ind w:left="1134"/>
      <w:spacing w:after="57"/>
    </w:pPr>
  </w:style>
  <w:style w:type="paragraph" w:styleId="973">
    <w:name w:val="toc 6"/>
    <w:basedOn w:val="799"/>
    <w:next w:val="799"/>
    <w:uiPriority w:val="39"/>
    <w:unhideWhenUsed/>
    <w:pPr>
      <w:ind w:left="1417"/>
      <w:spacing w:after="57"/>
    </w:pPr>
  </w:style>
  <w:style w:type="paragraph" w:styleId="974">
    <w:name w:val="toc 7"/>
    <w:basedOn w:val="799"/>
    <w:next w:val="799"/>
    <w:uiPriority w:val="39"/>
    <w:unhideWhenUsed/>
    <w:pPr>
      <w:ind w:left="1701"/>
      <w:spacing w:after="57"/>
    </w:pPr>
  </w:style>
  <w:style w:type="paragraph" w:styleId="975">
    <w:name w:val="toc 8"/>
    <w:basedOn w:val="799"/>
    <w:next w:val="799"/>
    <w:uiPriority w:val="39"/>
    <w:unhideWhenUsed/>
    <w:pPr>
      <w:ind w:left="1984"/>
      <w:spacing w:after="57"/>
    </w:pPr>
  </w:style>
  <w:style w:type="paragraph" w:styleId="976">
    <w:name w:val="toc 9"/>
    <w:basedOn w:val="799"/>
    <w:next w:val="799"/>
    <w:uiPriority w:val="39"/>
    <w:unhideWhenUsed/>
    <w:pPr>
      <w:ind w:left="2268"/>
      <w:spacing w:after="57"/>
    </w:pPr>
  </w:style>
  <w:style w:type="paragraph" w:styleId="977">
    <w:name w:val="TOC Heading"/>
    <w:uiPriority w:val="39"/>
    <w:unhideWhenUsed/>
  </w:style>
  <w:style w:type="paragraph" w:styleId="978">
    <w:name w:val="table of figures"/>
    <w:basedOn w:val="799"/>
    <w:next w:val="799"/>
    <w:uiPriority w:val="99"/>
    <w:unhideWhenUsed/>
    <w:pPr>
      <w:spacing w:after="0"/>
    </w:pPr>
  </w:style>
  <w:style w:type="table" w:styleId="979">
    <w:name w:val="Table Grid"/>
    <w:basedOn w:val="8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0">
    <w:name w:val="List Paragraph"/>
    <w:basedOn w:val="799"/>
    <w:uiPriority w:val="34"/>
    <w:qFormat/>
    <w:pPr>
      <w:contextualSpacing/>
      <w:ind w:left="720"/>
    </w:pPr>
  </w:style>
  <w:style w:type="paragraph" w:styleId="981" w:customStyle="1">
    <w:name w:val="Standard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0"/>
      <w:lang w:eastAsia="zh-CN"/>
    </w:rPr>
  </w:style>
  <w:style w:type="character" w:styleId="982" w:customStyle="1">
    <w:name w:val="Основной шрифт абзаца1"/>
    <w:basedOn w:val="814"/>
    <w:qFormat/>
    <w:rPr>
      <w:rFonts w:ascii="Arial" w:hAnsi="Arial" w:eastAsia="Arial" w:cs="Arial"/>
      <w:sz w:val="20"/>
      <w:szCs w:val="30"/>
    </w:rPr>
  </w:style>
  <w:style w:type="paragraph" w:styleId="983" w:customStyle="1">
    <w:name w:val="Обычный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 w:val="20"/>
      <w:szCs w:val="20"/>
      <w:lang w:eastAsia="zh-CN"/>
    </w:rPr>
  </w:style>
  <w:style w:type="paragraph" w:styleId="984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garantf1://10800200.20001" TargetMode="External"/><Relationship Id="rId13" Type="http://schemas.openxmlformats.org/officeDocument/2006/relationships/hyperlink" Target="garantf1://9888424.1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21</cp:revision>
  <dcterms:created xsi:type="dcterms:W3CDTF">2023-07-03T05:56:00Z</dcterms:created>
  <dcterms:modified xsi:type="dcterms:W3CDTF">2023-09-20T10:15:14Z</dcterms:modified>
</cp:coreProperties>
</file>